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5C61C" w14:textId="77777777" w:rsidR="00B66075" w:rsidRPr="00470629" w:rsidRDefault="007C104B" w:rsidP="00470629">
      <w:pPr>
        <w:pStyle w:val="Title"/>
        <w:jc w:val="center"/>
        <w:rPr>
          <w:sz w:val="32"/>
          <w:szCs w:val="32"/>
        </w:rPr>
      </w:pPr>
      <w:bookmarkStart w:id="0" w:name="_Toc431474853"/>
      <w:bookmarkStart w:id="1" w:name="_GoBack"/>
      <w:bookmarkEnd w:id="1"/>
      <w:r>
        <w:rPr>
          <w:sz w:val="32"/>
          <w:szCs w:val="32"/>
        </w:rPr>
        <w:t xml:space="preserve">The UK framework </w:t>
      </w:r>
      <w:r w:rsidR="002B5157">
        <w:rPr>
          <w:sz w:val="32"/>
          <w:szCs w:val="32"/>
        </w:rPr>
        <w:t xml:space="preserve">for </w:t>
      </w:r>
      <w:r>
        <w:rPr>
          <w:sz w:val="32"/>
          <w:szCs w:val="32"/>
        </w:rPr>
        <w:t>aquatic monitoring</w:t>
      </w:r>
    </w:p>
    <w:bookmarkEnd w:id="0"/>
    <w:p w14:paraId="4855C61D" w14:textId="77777777" w:rsidR="00B66075" w:rsidRDefault="00252CA2" w:rsidP="00DC0911">
      <w:pPr>
        <w:pStyle w:val="Heading1"/>
      </w:pPr>
      <w:r>
        <w:t>Introduction</w:t>
      </w:r>
    </w:p>
    <w:p w14:paraId="4855C61E" w14:textId="77777777" w:rsidR="00892B67" w:rsidRDefault="00892B67" w:rsidP="00F16757">
      <w:pPr>
        <w:pStyle w:val="Header"/>
      </w:pPr>
      <w:r>
        <w:t xml:space="preserve">Evidence, in the form of monitoring, modelling and analysis, enables us to make informed decisions about the environment.  </w:t>
      </w:r>
    </w:p>
    <w:p w14:paraId="4855C61F" w14:textId="77777777" w:rsidR="00892B67" w:rsidRDefault="00892B67" w:rsidP="00F16757">
      <w:pPr>
        <w:pStyle w:val="Header"/>
      </w:pPr>
      <w:r>
        <w:t xml:space="preserve">The UK environment agencies monitor and model the water environment to identify changes over time and to understand how these changes affect the services the water environment provides. The information gathered is </w:t>
      </w:r>
      <w:proofErr w:type="gramStart"/>
      <w:r>
        <w:t>key</w:t>
      </w:r>
      <w:proofErr w:type="gramEnd"/>
      <w:r>
        <w:t xml:space="preserve"> to ensuring the decisions we take to protect and improve the environment result in real </w:t>
      </w:r>
      <w:r w:rsidR="00924EA9">
        <w:t>changes.</w:t>
      </w:r>
    </w:p>
    <w:p w14:paraId="4855C620" w14:textId="77777777" w:rsidR="00892B67" w:rsidRDefault="00892B67" w:rsidP="00F16757">
      <w:pPr>
        <w:pStyle w:val="Header"/>
      </w:pPr>
      <w:r>
        <w:t xml:space="preserve">The primary focus of our evidence strategy must be to ensure we have the information required to make decisions to improve and protect the water environment, facilitate sustainable development and contribute to the health and well-being of the people.  </w:t>
      </w:r>
    </w:p>
    <w:p w14:paraId="4855C621" w14:textId="77777777" w:rsidR="00892B67" w:rsidRDefault="00892B67" w:rsidP="00F16757">
      <w:pPr>
        <w:pStyle w:val="Header"/>
      </w:pPr>
      <w:r>
        <w:t>We need to radically change the focus of our evidence gathering</w:t>
      </w:r>
      <w:r w:rsidR="00F8795F">
        <w:t xml:space="preserve"> to encompass these wider social aspects, </w:t>
      </w:r>
      <w:r>
        <w:t>and do more to benefit from advances in technology and innovation.</w:t>
      </w:r>
    </w:p>
    <w:p w14:paraId="4855C622" w14:textId="77777777" w:rsidR="00892B67" w:rsidRDefault="00892B67" w:rsidP="00F16757">
      <w:pPr>
        <w:pStyle w:val="Header"/>
        <w:rPr>
          <w:rFonts w:ascii="Calibri" w:hAnsi="Calibri"/>
        </w:rPr>
      </w:pPr>
      <w:r>
        <w:rPr>
          <w:rFonts w:ascii="Calibri" w:hAnsi="Calibri"/>
        </w:rPr>
        <w:t xml:space="preserve">This paper sets-out </w:t>
      </w:r>
      <w:r w:rsidR="002B5157">
        <w:rPr>
          <w:rFonts w:ascii="Calibri" w:hAnsi="Calibri"/>
        </w:rPr>
        <w:t xml:space="preserve">a high-level </w:t>
      </w:r>
      <w:r>
        <w:rPr>
          <w:rFonts w:ascii="Calibri" w:hAnsi="Calibri"/>
        </w:rPr>
        <w:t xml:space="preserve">UK approach to </w:t>
      </w:r>
      <w:r w:rsidR="002B5157">
        <w:rPr>
          <w:rFonts w:ascii="Calibri" w:hAnsi="Calibri"/>
        </w:rPr>
        <w:t>how we intend to change our evidence-gathering approaches, and identifies some key areas where the agencies can work together more closely.</w:t>
      </w:r>
    </w:p>
    <w:p w14:paraId="4855C623" w14:textId="77777777" w:rsidR="002B5157" w:rsidRDefault="002B5157" w:rsidP="00892B67">
      <w:pPr>
        <w:rPr>
          <w:rFonts w:ascii="Calibri" w:hAnsi="Calibri"/>
        </w:rPr>
      </w:pPr>
    </w:p>
    <w:p w14:paraId="4855C624" w14:textId="77777777" w:rsidR="002B5157" w:rsidRDefault="002B5157" w:rsidP="002B5157">
      <w:pPr>
        <w:pStyle w:val="Heading1"/>
      </w:pPr>
      <w:r>
        <w:t>Principles for our evidence-gathering</w:t>
      </w:r>
    </w:p>
    <w:p w14:paraId="4855C625" w14:textId="77777777" w:rsidR="007317AD" w:rsidRDefault="007317AD" w:rsidP="00F16757">
      <w:pPr>
        <w:pStyle w:val="Header"/>
      </w:pPr>
      <w:r>
        <w:t xml:space="preserve">These broad principles came from a series of discussions between agencies, culminating in a workshop </w:t>
      </w:r>
      <w:r w:rsidR="00911B7E">
        <w:t xml:space="preserve">organised by </w:t>
      </w:r>
      <w:proofErr w:type="spellStart"/>
      <w:r w:rsidR="00911B7E">
        <w:t>UKEoF</w:t>
      </w:r>
      <w:proofErr w:type="spellEnd"/>
      <w:r w:rsidR="00911B7E">
        <w:t xml:space="preserve">.  They are </w:t>
      </w:r>
      <w:r>
        <w:t>draft, and open to revision.</w:t>
      </w:r>
    </w:p>
    <w:p w14:paraId="4855C626" w14:textId="77777777" w:rsidR="00202709" w:rsidRDefault="00202709" w:rsidP="00202709">
      <w:pPr>
        <w:pStyle w:val="Figuretitle"/>
      </w:pPr>
      <w:r>
        <w:t>Figure.1 Decision matrix for evidence-gathering programmes</w:t>
      </w:r>
    </w:p>
    <w:p w14:paraId="4855C627" w14:textId="77777777" w:rsidR="00202709" w:rsidRDefault="00202709" w:rsidP="005D5602">
      <w:pPr>
        <w:jc w:val="center"/>
      </w:pPr>
      <w:r>
        <w:rPr>
          <w:noProof/>
        </w:rPr>
        <w:drawing>
          <wp:inline distT="0" distB="0" distL="0" distR="0" wp14:anchorId="4855C65A" wp14:editId="4855C65B">
            <wp:extent cx="5249049" cy="3077029"/>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2371" cy="3078976"/>
                    </a:xfrm>
                    <a:prstGeom prst="rect">
                      <a:avLst/>
                    </a:prstGeom>
                    <a:noFill/>
                  </pic:spPr>
                </pic:pic>
              </a:graphicData>
            </a:graphic>
          </wp:inline>
        </w:drawing>
      </w:r>
    </w:p>
    <w:p w14:paraId="4855C628" w14:textId="77777777" w:rsidR="00202709" w:rsidRDefault="00744C4C" w:rsidP="00F16757">
      <w:pPr>
        <w:pStyle w:val="Header"/>
      </w:pPr>
      <w:r>
        <w:t xml:space="preserve">Each agency is reviewing their evidence needs, and identifying areas where more evidence is needed, and those where reductions can be made.  Assigning a “value” (i.e. how useful the evidence is in achieving our purpose) and an assessment of how “unique” our agency is in providing the information gives four options for action, from stopping the work to increasing it.  </w:t>
      </w:r>
    </w:p>
    <w:p w14:paraId="4855C629" w14:textId="77777777" w:rsidR="00924EA9" w:rsidRPr="007317AD" w:rsidRDefault="00924EA9" w:rsidP="00F16757">
      <w:pPr>
        <w:pStyle w:val="Header"/>
      </w:pPr>
      <w:r>
        <w:t>The importance of partnership working will continue to increase, and is appropriate in all aspects of our evidence gathering.</w:t>
      </w:r>
    </w:p>
    <w:p w14:paraId="4855C62A" w14:textId="77777777" w:rsidR="00AD0C34" w:rsidRPr="007C3B25" w:rsidRDefault="00AD0C34" w:rsidP="00AD0C34">
      <w:pPr>
        <w:pStyle w:val="Heading2"/>
      </w:pPr>
      <w:r w:rsidRPr="007C3B25">
        <w:lastRenderedPageBreak/>
        <w:t xml:space="preserve">All monitoring should be tied to evidence needs  </w:t>
      </w:r>
    </w:p>
    <w:p w14:paraId="4855C62B" w14:textId="77777777" w:rsidR="00AD0C34" w:rsidRPr="00F16757" w:rsidRDefault="00F25688" w:rsidP="00F16757">
      <w:pPr>
        <w:pStyle w:val="Header"/>
      </w:pPr>
      <w:r w:rsidRPr="00F16757">
        <w:t>W</w:t>
      </w:r>
      <w:r w:rsidR="00CB71ED" w:rsidRPr="00F16757">
        <w:t xml:space="preserve">e need to ensure that all </w:t>
      </w:r>
      <w:r w:rsidR="00AD0C34" w:rsidRPr="00F16757">
        <w:t xml:space="preserve">monitoring and modelling activities link to </w:t>
      </w:r>
      <w:r w:rsidR="00F6495B" w:rsidRPr="00F16757">
        <w:t xml:space="preserve">our </w:t>
      </w:r>
      <w:r w:rsidR="00AD0C34" w:rsidRPr="00F16757">
        <w:t xml:space="preserve">overarching evidence framework </w:t>
      </w:r>
      <w:r w:rsidR="00F6495B" w:rsidRPr="00F16757">
        <w:t>and needs</w:t>
      </w:r>
      <w:r w:rsidR="00AD0C34" w:rsidRPr="00F16757">
        <w:t xml:space="preserve">. </w:t>
      </w:r>
      <w:r w:rsidR="00F8795F">
        <w:t>The focus of our</w:t>
      </w:r>
      <w:r w:rsidR="00CB71ED" w:rsidRPr="00F16757">
        <w:t xml:space="preserve"> evidence-gathering must be risk-based, and target </w:t>
      </w:r>
      <w:r w:rsidRPr="00F16757">
        <w:t xml:space="preserve">our </w:t>
      </w:r>
      <w:r w:rsidR="00CB71ED" w:rsidRPr="00F16757">
        <w:t>resources to the greatest risks.</w:t>
      </w:r>
      <w:r w:rsidRPr="00F16757">
        <w:t xml:space="preserve">  Historically, statutory drivers (e.g. freshwater fish directive) have tended to skew our focus, tying resources into fulfilling reporting requirements rather than targeting and</w:t>
      </w:r>
      <w:r w:rsidR="00892C14" w:rsidRPr="00F16757">
        <w:t xml:space="preserve"> resolving environmental harms.  Whilst reporting requirements are important, we will not let them be the primary driver of our monitoring effort.</w:t>
      </w:r>
    </w:p>
    <w:p w14:paraId="4855C62C" w14:textId="77777777" w:rsidR="00AD0C34" w:rsidRPr="00F16757" w:rsidRDefault="00AD0C34" w:rsidP="00F16757">
      <w:pPr>
        <w:pStyle w:val="Header"/>
      </w:pPr>
      <w:r w:rsidRPr="00F16757">
        <w:t xml:space="preserve">The environment is dynamic, and any monitoring programme must also be flexible and adaptable to our changing evidence needs.  Periodic review of the monitoring network is necessary to ensure this.  </w:t>
      </w:r>
    </w:p>
    <w:p w14:paraId="4855C62D" w14:textId="77777777" w:rsidR="00AD0C34" w:rsidRPr="00F16757" w:rsidRDefault="00AD0C34" w:rsidP="00F16757">
      <w:pPr>
        <w:pStyle w:val="Header"/>
      </w:pPr>
      <w:r w:rsidRPr="00F16757">
        <w:t>We will maintain a long-term network to assess the overall state of the environment and long-term environmental change.</w:t>
      </w:r>
      <w:r w:rsidR="00F8795F">
        <w:t xml:space="preserve">  This sentinel network will give detect long-term changes, which may not be detected by specific, risk-based monitoring. </w:t>
      </w:r>
      <w:r w:rsidRPr="00F16757">
        <w:t xml:space="preserve">  </w:t>
      </w:r>
    </w:p>
    <w:p w14:paraId="4855C62E" w14:textId="77777777" w:rsidR="00AD0C34" w:rsidRPr="00F16757" w:rsidRDefault="00AD0C34" w:rsidP="00F16757">
      <w:pPr>
        <w:pStyle w:val="Header"/>
      </w:pPr>
      <w:r w:rsidRPr="00F16757">
        <w:t>The rest of our monitoring activities should follow an ‘investigate, resolve, move on’ approach</w:t>
      </w:r>
      <w:r w:rsidR="00426499" w:rsidRPr="00F16757">
        <w:t>,</w:t>
      </w:r>
      <w:r w:rsidRPr="00F16757">
        <w:t xml:space="preserve"> to maintain focus on the most pertinent challenges we face. </w:t>
      </w:r>
    </w:p>
    <w:p w14:paraId="4855C62F" w14:textId="77777777" w:rsidR="00AD0C34" w:rsidRPr="00FD12C5" w:rsidRDefault="00AD0C34" w:rsidP="00AD0C34">
      <w:pPr>
        <w:pStyle w:val="Heading2"/>
      </w:pPr>
      <w:r w:rsidRPr="00FD12C5">
        <w:t xml:space="preserve">We will develop our evidence base using the most </w:t>
      </w:r>
      <w:r w:rsidR="00F8795F">
        <w:t>cost-effective</w:t>
      </w:r>
      <w:r w:rsidRPr="00FD12C5">
        <w:t xml:space="preserve"> means possible.</w:t>
      </w:r>
    </w:p>
    <w:p w14:paraId="4855C630" w14:textId="77777777" w:rsidR="00AD0C34" w:rsidRDefault="00AD0C34" w:rsidP="007317AD">
      <w:pPr>
        <w:pStyle w:val="Header"/>
      </w:pPr>
      <w:r w:rsidRPr="007C38DA">
        <w:t xml:space="preserve">Operators and land managers spend significant resources improving the environment to meet </w:t>
      </w:r>
      <w:r w:rsidR="00987243">
        <w:t>various legislative and policy drivers</w:t>
      </w:r>
      <w:r>
        <w:t xml:space="preserve">.  Equally, the costs of damaging the environment can be immense (both </w:t>
      </w:r>
      <w:r w:rsidR="00F6495B">
        <w:t xml:space="preserve">the </w:t>
      </w:r>
      <w:r>
        <w:t xml:space="preserve">costs of </w:t>
      </w:r>
      <w:r w:rsidR="00F6495B">
        <w:t>remediation and the opportunity-</w:t>
      </w:r>
      <w:r>
        <w:t xml:space="preserve">lost costs), so our </w:t>
      </w:r>
      <w:r w:rsidRPr="007C38DA">
        <w:t xml:space="preserve">monitoring and modelling must deliver robust </w:t>
      </w:r>
      <w:r>
        <w:t>evidence</w:t>
      </w:r>
      <w:r w:rsidRPr="007C38DA">
        <w:t>.</w:t>
      </w:r>
      <w:r>
        <w:t xml:space="preserve">  </w:t>
      </w:r>
    </w:p>
    <w:p w14:paraId="4855C631" w14:textId="77777777" w:rsidR="00AD0C34" w:rsidRDefault="00AD0C34" w:rsidP="007317AD">
      <w:pPr>
        <w:pStyle w:val="Header"/>
        <w:rPr>
          <w:rFonts w:cs="Arial"/>
        </w:rPr>
      </w:pPr>
      <w:r>
        <w:rPr>
          <w:rFonts w:cs="Arial"/>
        </w:rPr>
        <w:t xml:space="preserve">We should gather our evidence on the environment in the most effective manner we can, incorporating innovative techniques and approaches.  </w:t>
      </w:r>
      <w:r w:rsidR="00F6495B">
        <w:rPr>
          <w:rFonts w:cs="Arial"/>
        </w:rPr>
        <w:t xml:space="preserve">Our </w:t>
      </w:r>
      <w:r>
        <w:rPr>
          <w:rFonts w:cs="Arial"/>
        </w:rPr>
        <w:t>effort should be proportionate to the question</w:t>
      </w:r>
      <w:r w:rsidR="00F6495B">
        <w:rPr>
          <w:rFonts w:cs="Arial"/>
        </w:rPr>
        <w:t>s</w:t>
      </w:r>
      <w:r>
        <w:rPr>
          <w:rFonts w:cs="Arial"/>
        </w:rPr>
        <w:t xml:space="preserve"> we are trying to answer, and the risks associated with making the wrong decision.  </w:t>
      </w:r>
      <w:r w:rsidR="00987243">
        <w:rPr>
          <w:rFonts w:cs="Arial"/>
        </w:rPr>
        <w:t>Our evidence will include estimates of uncertainty.</w:t>
      </w:r>
    </w:p>
    <w:p w14:paraId="4855C632" w14:textId="77777777" w:rsidR="005D5602" w:rsidRDefault="00426499" w:rsidP="005D5602">
      <w:pPr>
        <w:pStyle w:val="Figuretitle"/>
      </w:pPr>
      <w:r w:rsidRPr="00426499">
        <w:t>Figure.</w:t>
      </w:r>
      <w:r w:rsidR="00202709">
        <w:t>2</w:t>
      </w:r>
      <w:r w:rsidRPr="00426499">
        <w:t xml:space="preserve"> Hierarchy of evidence-gathering</w:t>
      </w:r>
    </w:p>
    <w:p w14:paraId="4855C633" w14:textId="77777777" w:rsidR="00426499" w:rsidRDefault="00987243" w:rsidP="005D5602">
      <w:pPr>
        <w:pStyle w:val="Figuretitle"/>
        <w:jc w:val="center"/>
      </w:pPr>
      <w:r>
        <w:rPr>
          <w:noProof/>
        </w:rPr>
        <w:drawing>
          <wp:inline distT="0" distB="0" distL="0" distR="0" wp14:anchorId="4855C65C" wp14:editId="4855C65D">
            <wp:extent cx="5282256" cy="351693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1167" cy="3516206"/>
                    </a:xfrm>
                    <a:prstGeom prst="rect">
                      <a:avLst/>
                    </a:prstGeom>
                    <a:noFill/>
                  </pic:spPr>
                </pic:pic>
              </a:graphicData>
            </a:graphic>
          </wp:inline>
        </w:drawing>
      </w:r>
    </w:p>
    <w:p w14:paraId="4855C634" w14:textId="77777777" w:rsidR="0084216D" w:rsidRDefault="0084216D" w:rsidP="007317AD">
      <w:pPr>
        <w:pStyle w:val="Header"/>
        <w:rPr>
          <w:rFonts w:cs="Arial"/>
        </w:rPr>
      </w:pPr>
      <w:r>
        <w:rPr>
          <w:rFonts w:cs="Arial"/>
        </w:rPr>
        <w:t>We will use the above</w:t>
      </w:r>
      <w:r w:rsidR="00F8795F">
        <w:rPr>
          <w:rFonts w:cs="Arial"/>
        </w:rPr>
        <w:t xml:space="preserve"> conceptual</w:t>
      </w:r>
      <w:r>
        <w:rPr>
          <w:rFonts w:cs="Arial"/>
        </w:rPr>
        <w:t xml:space="preserve"> hierarchy when selecting the most appropriate means to gather evidence.  Techniques at the top of the hierarchy generally cost less per unit of information, those towards the bottom tend to be more accurate and </w:t>
      </w:r>
      <w:r w:rsidR="00F8795F">
        <w:rPr>
          <w:rFonts w:cs="Arial"/>
        </w:rPr>
        <w:t>have lower levels of uncertainty</w:t>
      </w:r>
      <w:r>
        <w:rPr>
          <w:rFonts w:cs="Arial"/>
        </w:rPr>
        <w:t>.</w:t>
      </w:r>
      <w:r w:rsidR="00987243">
        <w:rPr>
          <w:rFonts w:cs="Arial"/>
        </w:rPr>
        <w:t xml:space="preserve">  “Traditional” monitoring includes methods like the collection of water or macro-invertebrate samples for analysis back in the laboratory.</w:t>
      </w:r>
    </w:p>
    <w:p w14:paraId="4855C635" w14:textId="77777777" w:rsidR="00EE0075" w:rsidRPr="007317AD" w:rsidRDefault="00AD0C34" w:rsidP="00EE0075">
      <w:pPr>
        <w:pStyle w:val="Header"/>
      </w:pPr>
      <w:r>
        <w:rPr>
          <w:rFonts w:cs="Arial"/>
        </w:rPr>
        <w:t xml:space="preserve">Models </w:t>
      </w:r>
      <w:r w:rsidR="00F6495B">
        <w:rPr>
          <w:rFonts w:cs="Arial"/>
        </w:rPr>
        <w:t xml:space="preserve">and remote sensing </w:t>
      </w:r>
      <w:r>
        <w:rPr>
          <w:rFonts w:cs="Arial"/>
        </w:rPr>
        <w:t>will increasingly be used to explain and predict environmental change</w:t>
      </w:r>
      <w:r w:rsidR="00F6495B">
        <w:rPr>
          <w:rFonts w:cs="Arial"/>
        </w:rPr>
        <w:t>.</w:t>
      </w:r>
      <w:r w:rsidR="00EE0075">
        <w:rPr>
          <w:rFonts w:cs="Arial"/>
        </w:rPr>
        <w:t xml:space="preserve">  </w:t>
      </w:r>
      <w:r w:rsidR="00EE0075" w:rsidRPr="007317AD">
        <w:t xml:space="preserve">We will </w:t>
      </w:r>
      <w:r w:rsidR="00EE0075" w:rsidRPr="007317AD">
        <w:lastRenderedPageBreak/>
        <w:t>incorporate information from third parties, and actively promote the collection of evidence from the public.</w:t>
      </w:r>
    </w:p>
    <w:p w14:paraId="4855C636" w14:textId="77777777" w:rsidR="00AD0C34" w:rsidRDefault="00AD0C34" w:rsidP="007317AD">
      <w:pPr>
        <w:pStyle w:val="Header"/>
      </w:pPr>
      <w:r>
        <w:t xml:space="preserve">We </w:t>
      </w:r>
      <w:r w:rsidRPr="007C38DA">
        <w:t xml:space="preserve">recognise that caution must be taken when using modelled results in decision-making as they are approximations for the systems they represent. Modelling must be supported by an underlying monitoring network to ensure the predictions are as accurate as </w:t>
      </w:r>
      <w:r>
        <w:t xml:space="preserve">necessary </w:t>
      </w:r>
      <w:r w:rsidRPr="007C38DA">
        <w:t xml:space="preserve">for the decision </w:t>
      </w:r>
      <w:r>
        <w:t>being made</w:t>
      </w:r>
      <w:r w:rsidRPr="007C38DA">
        <w:t>.</w:t>
      </w:r>
    </w:p>
    <w:p w14:paraId="4855C637" w14:textId="77777777" w:rsidR="0084216D" w:rsidRPr="00FD12C5" w:rsidRDefault="0084216D" w:rsidP="0084216D">
      <w:pPr>
        <w:pStyle w:val="Heading2"/>
      </w:pPr>
      <w:r>
        <w:t xml:space="preserve">We will </w:t>
      </w:r>
      <w:r w:rsidRPr="00FD12C5">
        <w:t xml:space="preserve">work with partners to </w:t>
      </w:r>
      <w:r>
        <w:t xml:space="preserve">set monitoring priorities, </w:t>
      </w:r>
      <w:r w:rsidRPr="00FD12C5">
        <w:t>share cost</w:t>
      </w:r>
      <w:r>
        <w:t>s</w:t>
      </w:r>
      <w:r w:rsidRPr="00FD12C5">
        <w:t xml:space="preserve"> and </w:t>
      </w:r>
      <w:r w:rsidR="00EE5995">
        <w:t>eliminate</w:t>
      </w:r>
      <w:r w:rsidRPr="00FD12C5">
        <w:t xml:space="preserve"> duplication</w:t>
      </w:r>
    </w:p>
    <w:p w14:paraId="4855C638" w14:textId="77777777" w:rsidR="0084216D" w:rsidRDefault="00EE0075" w:rsidP="0084216D">
      <w:pPr>
        <w:pStyle w:val="Header"/>
      </w:pPr>
      <w:r>
        <w:t xml:space="preserve">Working within our relevant administrations, and across our countries, we will </w:t>
      </w:r>
      <w:r w:rsidR="0084216D" w:rsidRPr="007317AD">
        <w:t>work with partners to identify gaps in evidence and areas where better co-ordination would deliver significant improvements in our understanding of the water environment.</w:t>
      </w:r>
    </w:p>
    <w:p w14:paraId="4855C639" w14:textId="77777777" w:rsidR="00987243" w:rsidRDefault="00987243" w:rsidP="0084216D">
      <w:pPr>
        <w:pStyle w:val="Header"/>
      </w:pPr>
      <w:r>
        <w:t>We will maximise the use of data collected by others; we will not undertake monitoring where we can get appropriate data from other sources.</w:t>
      </w:r>
    </w:p>
    <w:p w14:paraId="4855C63A" w14:textId="77777777" w:rsidR="007317AD" w:rsidRDefault="007317AD" w:rsidP="00AD0C34">
      <w:pPr>
        <w:pStyle w:val="Heading2"/>
      </w:pPr>
      <w:r>
        <w:t>The focus of our effort will be re-prioritised</w:t>
      </w:r>
    </w:p>
    <w:p w14:paraId="4855C63B" w14:textId="77777777" w:rsidR="00AD0C34" w:rsidRPr="007469E0" w:rsidRDefault="00EE0075" w:rsidP="007469E0">
      <w:pPr>
        <w:pStyle w:val="Header"/>
      </w:pPr>
      <w:r w:rsidRPr="007469E0">
        <w:t>Evidence-gathering can be ascribed to three drivers:</w:t>
      </w:r>
    </w:p>
    <w:p w14:paraId="4855C63C" w14:textId="77777777" w:rsidR="00EE0075" w:rsidRPr="007469E0" w:rsidRDefault="00EE0075" w:rsidP="007469E0">
      <w:pPr>
        <w:pStyle w:val="Header"/>
        <w:numPr>
          <w:ilvl w:val="0"/>
          <w:numId w:val="9"/>
        </w:numPr>
      </w:pPr>
      <w:r w:rsidRPr="007469E0">
        <w:t>Understand long-term trends and identify future challenges</w:t>
      </w:r>
    </w:p>
    <w:p w14:paraId="4855C63D" w14:textId="77777777" w:rsidR="00EE0075" w:rsidRPr="007469E0" w:rsidRDefault="00EE0075" w:rsidP="007469E0">
      <w:pPr>
        <w:pStyle w:val="Header"/>
        <w:numPr>
          <w:ilvl w:val="0"/>
          <w:numId w:val="9"/>
        </w:numPr>
      </w:pPr>
      <w:r w:rsidRPr="007469E0">
        <w:t>Understand and report on the state of the environment</w:t>
      </w:r>
    </w:p>
    <w:p w14:paraId="4855C63E" w14:textId="77777777" w:rsidR="00EE0075" w:rsidRDefault="00EE0075" w:rsidP="007469E0">
      <w:pPr>
        <w:pStyle w:val="Header"/>
        <w:numPr>
          <w:ilvl w:val="0"/>
          <w:numId w:val="9"/>
        </w:numPr>
      </w:pPr>
      <w:r w:rsidRPr="007469E0">
        <w:t>Manage the</w:t>
      </w:r>
      <w:r w:rsidR="0003297F">
        <w:t xml:space="preserve"> environment and make decisions:</w:t>
      </w:r>
    </w:p>
    <w:p w14:paraId="4855C63F" w14:textId="77777777" w:rsidR="0003297F" w:rsidRDefault="0003297F" w:rsidP="0003297F">
      <w:pPr>
        <w:pStyle w:val="Header"/>
        <w:numPr>
          <w:ilvl w:val="1"/>
          <w:numId w:val="9"/>
        </w:numPr>
      </w:pPr>
      <w:r>
        <w:t xml:space="preserve">To assess </w:t>
      </w:r>
      <w:r w:rsidR="004E3AF5">
        <w:t>the effect</w:t>
      </w:r>
      <w:r w:rsidR="00532551">
        <w:t>iveness of our measures and ass</w:t>
      </w:r>
      <w:r w:rsidR="004E3AF5">
        <w:t>ess</w:t>
      </w:r>
      <w:r>
        <w:t xml:space="preserve"> change </w:t>
      </w:r>
    </w:p>
    <w:p w14:paraId="4855C640" w14:textId="77777777" w:rsidR="0003297F" w:rsidRDefault="0003297F" w:rsidP="0003297F">
      <w:pPr>
        <w:pStyle w:val="Header"/>
        <w:numPr>
          <w:ilvl w:val="1"/>
          <w:numId w:val="9"/>
        </w:numPr>
      </w:pPr>
      <w:r>
        <w:t>To secure improvements where the state of the environment is unsatisfactory</w:t>
      </w:r>
    </w:p>
    <w:p w14:paraId="4855C641" w14:textId="77777777" w:rsidR="0003297F" w:rsidRDefault="0003297F" w:rsidP="0003297F">
      <w:pPr>
        <w:pStyle w:val="Header"/>
        <w:numPr>
          <w:ilvl w:val="1"/>
          <w:numId w:val="9"/>
        </w:numPr>
      </w:pPr>
      <w:r>
        <w:t>To protect the environment from deterioration and assess capacity for development</w:t>
      </w:r>
    </w:p>
    <w:p w14:paraId="4855C642" w14:textId="77777777" w:rsidR="00DC36A1" w:rsidRDefault="00532551" w:rsidP="007469E0">
      <w:pPr>
        <w:pStyle w:val="Header"/>
        <w:numPr>
          <w:ilvl w:val="1"/>
          <w:numId w:val="9"/>
        </w:numPr>
      </w:pPr>
      <w:r>
        <w:t xml:space="preserve">To </w:t>
      </w:r>
      <w:r w:rsidR="00DC36A1">
        <w:t xml:space="preserve">predict events, and provide evidence on how to respond, mitigate and remediate </w:t>
      </w:r>
    </w:p>
    <w:p w14:paraId="4855C643" w14:textId="77777777" w:rsidR="007469E0" w:rsidRDefault="007469E0" w:rsidP="007469E0">
      <w:pPr>
        <w:pStyle w:val="Header"/>
      </w:pPr>
      <w:r>
        <w:t xml:space="preserve">Although there is always a primary driver, individual evidence-gathering programmes can provide information for more than one </w:t>
      </w:r>
      <w:r w:rsidR="00B50FE2">
        <w:t>purpose</w:t>
      </w:r>
      <w:r>
        <w:t>.</w:t>
      </w:r>
    </w:p>
    <w:p w14:paraId="4855C644" w14:textId="77777777" w:rsidR="007469E0" w:rsidRDefault="00B50FE2" w:rsidP="007469E0">
      <w:pPr>
        <w:pStyle w:val="Header"/>
      </w:pPr>
      <w:r>
        <w:t>Substantial effort has been expended, particularly over the last six years, on understanding the state of the environment.  This was a major driver historically, and was given renewed impetus under the WFD.  We have the best understanding yet of the state of the aquatic environment in the UK, and we have reported this into the second River Basin Management Plan.</w:t>
      </w:r>
    </w:p>
    <w:p w14:paraId="4855C645" w14:textId="77777777" w:rsidR="00DC36A1" w:rsidRDefault="00DC36A1" w:rsidP="00DC36A1">
      <w:pPr>
        <w:pStyle w:val="Header"/>
      </w:pPr>
      <w:r>
        <w:t>We will continue to be the authoritative voices on the state of the water environment.</w:t>
      </w:r>
    </w:p>
    <w:p w14:paraId="4855C646" w14:textId="77777777" w:rsidR="00B50FE2" w:rsidRDefault="00B50FE2" w:rsidP="007469E0">
      <w:pPr>
        <w:pStyle w:val="Header"/>
      </w:pPr>
      <w:r>
        <w:t>Analysis of the state of the environment in the RBMP has highlighted the challenges we face; each administration has to make significant improvements to the aquatic environment over the next six year</w:t>
      </w:r>
      <w:r w:rsidR="00924EA9">
        <w:t>s</w:t>
      </w:r>
      <w:r>
        <w:t xml:space="preserve"> (and beyond).</w:t>
      </w:r>
    </w:p>
    <w:p w14:paraId="4855C647" w14:textId="77777777" w:rsidR="00C50836" w:rsidRDefault="00B50FE2" w:rsidP="007469E0">
      <w:pPr>
        <w:pStyle w:val="Header"/>
      </w:pPr>
      <w:r>
        <w:t xml:space="preserve">We need more targeted and </w:t>
      </w:r>
      <w:r w:rsidR="006421C2">
        <w:t>detailed information to help us identify the most appropriate management and regulatory actions to improve the environment; our monitoring must be re-aligned to provide the evidence needed to make these decisions.</w:t>
      </w:r>
      <w:r w:rsidR="00C50836">
        <w:t xml:space="preserve">  </w:t>
      </w:r>
    </w:p>
    <w:p w14:paraId="4855C648" w14:textId="77777777" w:rsidR="00B50FE2" w:rsidRDefault="00C50836" w:rsidP="007469E0">
      <w:pPr>
        <w:pStyle w:val="Header"/>
      </w:pPr>
      <w:r>
        <w:t>Alongside this, we have to understand any long-term changes in the environment and identify new challenges which may be emerging.</w:t>
      </w:r>
    </w:p>
    <w:p w14:paraId="4855C649" w14:textId="77777777" w:rsidR="006421C2" w:rsidRDefault="00C50836" w:rsidP="007469E0">
      <w:pPr>
        <w:pStyle w:val="Header"/>
      </w:pPr>
      <w:r>
        <w:t>We will reduce the effort we put into “state of the environment” monitoring and increase the evidence we provide to make decisions on managing the environment.  Our “long-term” change networks will continue at an appropriate scale to provide representative information on the state of the environment and long-term change.</w:t>
      </w:r>
    </w:p>
    <w:p w14:paraId="4855C64A" w14:textId="77777777" w:rsidR="00AD0C34" w:rsidRDefault="00AD0C34" w:rsidP="00AD0C34">
      <w:pPr>
        <w:pStyle w:val="Heading2"/>
      </w:pPr>
      <w:r>
        <w:t xml:space="preserve">Data and analysis will be </w:t>
      </w:r>
      <w:r w:rsidR="0075243E">
        <w:t xml:space="preserve">used more, and made more accessible </w:t>
      </w:r>
    </w:p>
    <w:p w14:paraId="4855C64B" w14:textId="77777777" w:rsidR="007317AD" w:rsidRPr="00987243" w:rsidRDefault="007317AD" w:rsidP="00987243">
      <w:pPr>
        <w:pStyle w:val="Header"/>
      </w:pPr>
      <w:r w:rsidRPr="00987243">
        <w:t xml:space="preserve">We publish </w:t>
      </w:r>
      <w:r w:rsidR="00AD0C34" w:rsidRPr="00987243">
        <w:t xml:space="preserve">a wide range of data to help increase awareness and understanding of the environment. </w:t>
      </w:r>
    </w:p>
    <w:p w14:paraId="4855C64C" w14:textId="77777777" w:rsidR="00C50836" w:rsidRPr="00987243" w:rsidRDefault="00102E78" w:rsidP="00987243">
      <w:pPr>
        <w:pStyle w:val="Header"/>
      </w:pPr>
      <w:r w:rsidRPr="00987243">
        <w:t xml:space="preserve">Despite this, we do not make our data work as hard as it could.  We will </w:t>
      </w:r>
      <w:r w:rsidR="0075243E" w:rsidRPr="00987243">
        <w:t>interrogate our evidence to get more from it, and continue to improve how we report our evidence to internal and external customers.</w:t>
      </w:r>
      <w:r w:rsidR="00924EA9">
        <w:t xml:space="preserve">  We will do more to share information with partners and add value to our evidence by combining it with information from others.</w:t>
      </w:r>
    </w:p>
    <w:p w14:paraId="4855C64D" w14:textId="77777777" w:rsidR="00AD0C34" w:rsidRPr="00987243" w:rsidRDefault="007317AD" w:rsidP="00987243">
      <w:pPr>
        <w:pStyle w:val="Header"/>
      </w:pPr>
      <w:r w:rsidRPr="00987243">
        <w:lastRenderedPageBreak/>
        <w:t xml:space="preserve">We </w:t>
      </w:r>
      <w:r w:rsidR="00AD0C34" w:rsidRPr="00987243">
        <w:t xml:space="preserve">will work to make public all </w:t>
      </w:r>
      <w:r w:rsidRPr="00987243">
        <w:t>the evidence we collect (subject to security</w:t>
      </w:r>
      <w:r w:rsidR="00EB3FCC">
        <w:t>, legal exemptions</w:t>
      </w:r>
      <w:r w:rsidRPr="00987243">
        <w:t xml:space="preserve"> and confidentiality concerns)</w:t>
      </w:r>
      <w:r w:rsidR="00AD0C34" w:rsidRPr="00987243">
        <w:t>, and aim to provide tools to enable the public to interrogate and make use of the data collected.</w:t>
      </w:r>
      <w:r w:rsidR="00987243" w:rsidRPr="00987243">
        <w:t xml:space="preserve">  We will promote the use and availability of Open Data.</w:t>
      </w:r>
    </w:p>
    <w:p w14:paraId="4855C64E" w14:textId="77777777" w:rsidR="00987243" w:rsidRDefault="00987243" w:rsidP="00987243">
      <w:pPr>
        <w:pStyle w:val="Heading2"/>
      </w:pPr>
      <w:r>
        <w:t>Future review</w:t>
      </w:r>
    </w:p>
    <w:p w14:paraId="4855C64F" w14:textId="77777777" w:rsidR="00987243" w:rsidRDefault="00987243" w:rsidP="00987243">
      <w:pPr>
        <w:pStyle w:val="Header"/>
      </w:pPr>
      <w:r>
        <w:t xml:space="preserve">We will continually improve our evidence-gathering, by testing for redundancy and overlaps with others, </w:t>
      </w:r>
      <w:r w:rsidR="001A569D">
        <w:t>examining our evidence needs and capabilities and embracing innovative approaches.</w:t>
      </w:r>
    </w:p>
    <w:p w14:paraId="4855C650" w14:textId="77777777" w:rsidR="00A932C0" w:rsidRDefault="00A932C0" w:rsidP="00987243">
      <w:pPr>
        <w:pStyle w:val="Header"/>
        <w:pBdr>
          <w:bottom w:val="single" w:sz="6" w:space="1" w:color="auto"/>
        </w:pBdr>
      </w:pPr>
    </w:p>
    <w:p w14:paraId="4855C651" w14:textId="77777777" w:rsidR="00A932C0" w:rsidRPr="00BF2CD7" w:rsidRDefault="00A932C0" w:rsidP="00987243">
      <w:pPr>
        <w:pStyle w:val="Header"/>
        <w:rPr>
          <w:b/>
        </w:rPr>
      </w:pPr>
      <w:r w:rsidRPr="00BF2CD7">
        <w:rPr>
          <w:b/>
        </w:rPr>
        <w:t>Authors:</w:t>
      </w:r>
    </w:p>
    <w:p w14:paraId="4855C652" w14:textId="77777777" w:rsidR="00BF2CD7" w:rsidRDefault="00BF2CD7" w:rsidP="00987243">
      <w:pPr>
        <w:pStyle w:val="Header"/>
        <w:sectPr w:rsidR="00BF2CD7" w:rsidSect="0047062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40" w:right="1134" w:bottom="1440" w:left="1440" w:header="720" w:footer="284" w:gutter="0"/>
          <w:cols w:space="720"/>
          <w:docGrid w:linePitch="326"/>
        </w:sectPr>
      </w:pPr>
    </w:p>
    <w:p w14:paraId="4855C653" w14:textId="77777777" w:rsidR="00A932C0" w:rsidRDefault="00A932C0" w:rsidP="00987243">
      <w:pPr>
        <w:pStyle w:val="Header"/>
      </w:pPr>
      <w:r>
        <w:lastRenderedPageBreak/>
        <w:t>Nathan Critchlow-Watton (SEPA)</w:t>
      </w:r>
    </w:p>
    <w:p w14:paraId="4855C654" w14:textId="77777777" w:rsidR="00A932C0" w:rsidRDefault="00A932C0" w:rsidP="00987243">
      <w:pPr>
        <w:pStyle w:val="Header"/>
      </w:pPr>
      <w:r>
        <w:t>Jennifer Taylor (EA)</w:t>
      </w:r>
    </w:p>
    <w:p w14:paraId="4855C655" w14:textId="77777777" w:rsidR="00A932C0" w:rsidRDefault="00A932C0" w:rsidP="00987243">
      <w:pPr>
        <w:pStyle w:val="Header"/>
      </w:pPr>
      <w:r>
        <w:lastRenderedPageBreak/>
        <w:t>Alun Attwood (NRW)</w:t>
      </w:r>
    </w:p>
    <w:p w14:paraId="4855C656" w14:textId="77777777" w:rsidR="00A932C0" w:rsidRDefault="00A932C0" w:rsidP="00987243">
      <w:pPr>
        <w:pStyle w:val="Header"/>
      </w:pPr>
      <w:r>
        <w:t>Wendy McKinley (NIEA)</w:t>
      </w:r>
    </w:p>
    <w:p w14:paraId="4855C657" w14:textId="77777777" w:rsidR="00BF2CD7" w:rsidRDefault="00BF2CD7" w:rsidP="00987243">
      <w:pPr>
        <w:pStyle w:val="Header"/>
        <w:sectPr w:rsidR="00BF2CD7" w:rsidSect="00BF2CD7">
          <w:endnotePr>
            <w:numFmt w:val="decimal"/>
          </w:endnotePr>
          <w:type w:val="continuous"/>
          <w:pgSz w:w="11907" w:h="16840" w:code="9"/>
          <w:pgMar w:top="1440" w:right="1134" w:bottom="1440" w:left="1440" w:header="720" w:footer="284" w:gutter="0"/>
          <w:cols w:num="2" w:space="720"/>
          <w:docGrid w:linePitch="326"/>
        </w:sectPr>
      </w:pPr>
    </w:p>
    <w:p w14:paraId="4855C658" w14:textId="77777777" w:rsidR="00BF2CD7" w:rsidRDefault="00BF2CD7" w:rsidP="00987243">
      <w:pPr>
        <w:pStyle w:val="Header"/>
      </w:pPr>
    </w:p>
    <w:p w14:paraId="4855C659" w14:textId="77777777" w:rsidR="00A932C0" w:rsidRPr="00987243" w:rsidRDefault="00620871" w:rsidP="00987243">
      <w:pPr>
        <w:pStyle w:val="Header"/>
      </w:pPr>
      <w:r>
        <w:t>1</w:t>
      </w:r>
      <w:r w:rsidR="00F8795F">
        <w:t>4</w:t>
      </w:r>
      <w:r w:rsidRPr="00620871">
        <w:rPr>
          <w:vertAlign w:val="superscript"/>
        </w:rPr>
        <w:t>th</w:t>
      </w:r>
      <w:r>
        <w:t xml:space="preserve"> of </w:t>
      </w:r>
      <w:r w:rsidR="00F8795F">
        <w:t>June</w:t>
      </w:r>
      <w:r>
        <w:t xml:space="preserve">, </w:t>
      </w:r>
      <w:r w:rsidR="00A932C0">
        <w:t>2016</w:t>
      </w:r>
    </w:p>
    <w:sectPr w:rsidR="00A932C0" w:rsidRPr="00987243" w:rsidSect="00BF2CD7">
      <w:endnotePr>
        <w:numFmt w:val="decimal"/>
      </w:endnotePr>
      <w:type w:val="continuous"/>
      <w:pgSz w:w="11907" w:h="16840" w:code="9"/>
      <w:pgMar w:top="1440" w:right="1134" w:bottom="1440" w:left="1440" w:header="720" w:footer="284"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225084" w15:done="0"/>
  <w15:commentEx w15:paraId="1A778FED" w15:done="0"/>
  <w15:commentEx w15:paraId="1CAEB24B" w15:done="0"/>
  <w15:commentEx w15:paraId="354F55B1" w15:done="0"/>
  <w15:commentEx w15:paraId="53015FF3" w15:done="0"/>
  <w15:commentEx w15:paraId="5F4EBF11" w15:done="0"/>
  <w15:commentEx w15:paraId="0CCE9377" w15:done="0"/>
  <w15:commentEx w15:paraId="7069FDD6" w15:done="0"/>
  <w15:commentEx w15:paraId="42842452" w15:done="0"/>
  <w15:commentEx w15:paraId="7465F724" w15:done="0"/>
  <w15:commentEx w15:paraId="3721CF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5C660" w14:textId="77777777" w:rsidR="0046732F" w:rsidRDefault="0046732F">
      <w:r>
        <w:separator/>
      </w:r>
    </w:p>
  </w:endnote>
  <w:endnote w:type="continuationSeparator" w:id="0">
    <w:p w14:paraId="4855C661" w14:textId="77777777" w:rsidR="0046732F" w:rsidRDefault="0046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C666" w14:textId="77777777" w:rsidR="00C058E4" w:rsidRDefault="00C05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750613"/>
      <w:docPartObj>
        <w:docPartGallery w:val="Page Numbers (Bottom of Page)"/>
        <w:docPartUnique/>
      </w:docPartObj>
    </w:sdtPr>
    <w:sdtEndPr>
      <w:rPr>
        <w:noProof/>
      </w:rPr>
    </w:sdtEndPr>
    <w:sdtContent>
      <w:p w14:paraId="4855C667" w14:textId="77777777" w:rsidR="00CA7B0B" w:rsidRDefault="00CA7B0B" w:rsidP="00CA7B0B">
        <w:pPr>
          <w:pStyle w:val="Footer"/>
          <w:jc w:val="center"/>
        </w:pPr>
        <w:r>
          <w:fldChar w:fldCharType="begin"/>
        </w:r>
        <w:r>
          <w:instrText xml:space="preserve"> PAGE   \* MERGEFORMAT </w:instrText>
        </w:r>
        <w:r>
          <w:fldChar w:fldCharType="separate"/>
        </w:r>
        <w:r w:rsidR="00FB0F87">
          <w:rPr>
            <w:noProof/>
          </w:rPr>
          <w:t>3</w:t>
        </w:r>
        <w:r>
          <w:rPr>
            <w:noProof/>
          </w:rPr>
          <w:fldChar w:fldCharType="end"/>
        </w:r>
      </w:p>
    </w:sdtContent>
  </w:sdt>
  <w:p w14:paraId="4855C668" w14:textId="77777777" w:rsidR="00CA7B0B" w:rsidRDefault="00CA7B0B" w:rsidP="00CA7B0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C66A" w14:textId="77777777" w:rsidR="00C058E4" w:rsidRDefault="00C05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5C65E" w14:textId="77777777" w:rsidR="0046732F" w:rsidRDefault="0046732F">
      <w:r>
        <w:separator/>
      </w:r>
    </w:p>
  </w:footnote>
  <w:footnote w:type="continuationSeparator" w:id="0">
    <w:p w14:paraId="4855C65F" w14:textId="77777777" w:rsidR="0046732F" w:rsidRDefault="00467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C662" w14:textId="77777777" w:rsidR="00C058E4" w:rsidRDefault="00C05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C665" w14:textId="61237040" w:rsidR="002F6402" w:rsidRDefault="002F6402" w:rsidP="00583A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C669" w14:textId="77777777" w:rsidR="00C058E4" w:rsidRDefault="00C05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697"/>
    <w:multiLevelType w:val="hybridMultilevel"/>
    <w:tmpl w:val="3F283E5A"/>
    <w:lvl w:ilvl="0" w:tplc="9AC62784">
      <w:start w:val="1"/>
      <w:numFmt w:val="decimal"/>
      <w:pStyle w:val="ListNumbers"/>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BF53138"/>
    <w:multiLevelType w:val="hybridMultilevel"/>
    <w:tmpl w:val="C8EA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E4329"/>
    <w:multiLevelType w:val="multilevel"/>
    <w:tmpl w:val="751C303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35A70A90"/>
    <w:multiLevelType w:val="hybridMultilevel"/>
    <w:tmpl w:val="BB648A2C"/>
    <w:lvl w:ilvl="0" w:tplc="4F68B29C">
      <w:start w:val="1"/>
      <w:numFmt w:val="bullet"/>
      <w:pStyle w:val="ListsBulletPoin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8A54A47"/>
    <w:multiLevelType w:val="multilevel"/>
    <w:tmpl w:val="2F9AB268"/>
    <w:lvl w:ilvl="0">
      <w:start w:val="1"/>
      <w:numFmt w:val="decimal"/>
      <w:pStyle w:val="Heading1"/>
      <w:lvlText w:val="%1."/>
      <w:lvlJc w:val="left"/>
      <w:pPr>
        <w:ind w:left="360" w:hanging="360"/>
      </w:pPr>
      <w:rPr>
        <w:rFonts w:hint="default"/>
      </w:rPr>
    </w:lvl>
    <w:lvl w:ilvl="1">
      <w:start w:val="1"/>
      <w:numFmt w:val="decimal"/>
      <w:pStyle w:val="Heading2"/>
      <w:lvlText w:val="%2."/>
      <w:lvlJc w:val="left"/>
      <w:pPr>
        <w:ind w:left="934" w:hanging="432"/>
      </w:pPr>
      <w:rPr>
        <w:rFonts w:hint="default"/>
      </w:rPr>
    </w:lvl>
    <w:lvl w:ilvl="2">
      <w:start w:val="1"/>
      <w:numFmt w:val="decimal"/>
      <w:pStyle w:val="Heading3"/>
      <w:suff w:val="space"/>
      <w:lvlText w:val="%1.%2.%3"/>
      <w:lvlJc w:val="left"/>
      <w:pPr>
        <w:ind w:left="1366" w:hanging="504"/>
      </w:pPr>
      <w:rPr>
        <w:rFonts w:hint="default"/>
      </w:rPr>
    </w:lvl>
    <w:lvl w:ilvl="3">
      <w:start w:val="1"/>
      <w:numFmt w:val="decimal"/>
      <w:pStyle w:val="Heading4"/>
      <w:suff w:val="space"/>
      <w:lvlText w:val="%1.%2.%3.%4"/>
      <w:lvlJc w:val="left"/>
      <w:pPr>
        <w:ind w:left="1870" w:hanging="648"/>
      </w:pPr>
      <w:rPr>
        <w:rFonts w:hint="default"/>
      </w:rPr>
    </w:lvl>
    <w:lvl w:ilvl="4">
      <w:start w:val="1"/>
      <w:numFmt w:val="decimal"/>
      <w:pStyle w:val="Heading5"/>
      <w:suff w:val="space"/>
      <w:lvlText w:val="%1.%2.%3.%4.%5"/>
      <w:lvlJc w:val="left"/>
      <w:pPr>
        <w:ind w:left="2374" w:hanging="792"/>
      </w:pPr>
      <w:rPr>
        <w:rFonts w:hint="default"/>
      </w:rPr>
    </w:lvl>
    <w:lvl w:ilvl="5">
      <w:start w:val="1"/>
      <w:numFmt w:val="decimal"/>
      <w:pStyle w:val="Heading6"/>
      <w:suff w:val="space"/>
      <w:lvlText w:val="%1.%2.%3.%4.%5.%6"/>
      <w:lvlJc w:val="left"/>
      <w:pPr>
        <w:ind w:left="2878" w:hanging="936"/>
      </w:pPr>
      <w:rPr>
        <w:rFonts w:hint="default"/>
      </w:rPr>
    </w:lvl>
    <w:lvl w:ilvl="6">
      <w:start w:val="1"/>
      <w:numFmt w:val="decimal"/>
      <w:pStyle w:val="Heading7"/>
      <w:suff w:val="space"/>
      <w:lvlText w:val="%1.%2.%3.%4.%5.%6.%7"/>
      <w:lvlJc w:val="left"/>
      <w:pPr>
        <w:ind w:left="3382" w:hanging="1080"/>
      </w:pPr>
      <w:rPr>
        <w:rFonts w:hint="default"/>
      </w:rPr>
    </w:lvl>
    <w:lvl w:ilvl="7">
      <w:start w:val="1"/>
      <w:numFmt w:val="decimal"/>
      <w:pStyle w:val="Heading8"/>
      <w:suff w:val="space"/>
      <w:lvlText w:val="%1.%2.%3.%4.%5.%6.%7.%8"/>
      <w:lvlJc w:val="left"/>
      <w:pPr>
        <w:ind w:left="3886" w:hanging="1224"/>
      </w:pPr>
      <w:rPr>
        <w:rFonts w:hint="default"/>
      </w:rPr>
    </w:lvl>
    <w:lvl w:ilvl="8">
      <w:start w:val="1"/>
      <w:numFmt w:val="decimal"/>
      <w:pStyle w:val="Heading9"/>
      <w:suff w:val="space"/>
      <w:lvlText w:val="%1.%2.%3.%4.%5.%6.%7.%8.%9"/>
      <w:lvlJc w:val="left"/>
      <w:pPr>
        <w:ind w:left="4462" w:hanging="1440"/>
      </w:pPr>
      <w:rPr>
        <w:rFonts w:hint="default"/>
      </w:rPr>
    </w:lvl>
  </w:abstractNum>
  <w:abstractNum w:abstractNumId="5">
    <w:nsid w:val="481755DB"/>
    <w:multiLevelType w:val="hybridMultilevel"/>
    <w:tmpl w:val="EC10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362AFA"/>
    <w:multiLevelType w:val="hybridMultilevel"/>
    <w:tmpl w:val="C636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8E53DE"/>
    <w:multiLevelType w:val="hybridMultilevel"/>
    <w:tmpl w:val="AA7AA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C111F5"/>
    <w:multiLevelType w:val="hybridMultilevel"/>
    <w:tmpl w:val="416A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8"/>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en, David">
    <w15:presenceInfo w15:providerId="None" w15:userId="Allen,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76"/>
    <w:rsid w:val="0000263E"/>
    <w:rsid w:val="00016807"/>
    <w:rsid w:val="0001703F"/>
    <w:rsid w:val="000213E6"/>
    <w:rsid w:val="00025262"/>
    <w:rsid w:val="0003297F"/>
    <w:rsid w:val="0003523A"/>
    <w:rsid w:val="000466BD"/>
    <w:rsid w:val="000565C6"/>
    <w:rsid w:val="000577CE"/>
    <w:rsid w:val="00061476"/>
    <w:rsid w:val="00065C42"/>
    <w:rsid w:val="00066923"/>
    <w:rsid w:val="00070E50"/>
    <w:rsid w:val="0007205E"/>
    <w:rsid w:val="0007340F"/>
    <w:rsid w:val="00073FA9"/>
    <w:rsid w:val="00093BAA"/>
    <w:rsid w:val="00093D37"/>
    <w:rsid w:val="00096033"/>
    <w:rsid w:val="000A54AA"/>
    <w:rsid w:val="000A585D"/>
    <w:rsid w:val="000A7696"/>
    <w:rsid w:val="000C1311"/>
    <w:rsid w:val="000D0080"/>
    <w:rsid w:val="000D4532"/>
    <w:rsid w:val="000D5B36"/>
    <w:rsid w:val="000E1005"/>
    <w:rsid w:val="000F02A4"/>
    <w:rsid w:val="000F1807"/>
    <w:rsid w:val="000F6AD1"/>
    <w:rsid w:val="00102E78"/>
    <w:rsid w:val="001055C9"/>
    <w:rsid w:val="0011659E"/>
    <w:rsid w:val="0011741D"/>
    <w:rsid w:val="00120A47"/>
    <w:rsid w:val="001223D2"/>
    <w:rsid w:val="00125A06"/>
    <w:rsid w:val="00137411"/>
    <w:rsid w:val="001415F3"/>
    <w:rsid w:val="001516B7"/>
    <w:rsid w:val="0015279B"/>
    <w:rsid w:val="00153B9E"/>
    <w:rsid w:val="00155814"/>
    <w:rsid w:val="0016377D"/>
    <w:rsid w:val="001744BB"/>
    <w:rsid w:val="0018246D"/>
    <w:rsid w:val="00186A5C"/>
    <w:rsid w:val="00187886"/>
    <w:rsid w:val="00187BC8"/>
    <w:rsid w:val="001944CB"/>
    <w:rsid w:val="001A569D"/>
    <w:rsid w:val="001B2A35"/>
    <w:rsid w:val="001B7A9D"/>
    <w:rsid w:val="001C1D21"/>
    <w:rsid w:val="001C3902"/>
    <w:rsid w:val="001D6045"/>
    <w:rsid w:val="001E01B2"/>
    <w:rsid w:val="001E3B9E"/>
    <w:rsid w:val="001F1B2F"/>
    <w:rsid w:val="001F4194"/>
    <w:rsid w:val="001F6A12"/>
    <w:rsid w:val="001F7FA7"/>
    <w:rsid w:val="00202709"/>
    <w:rsid w:val="00203CC7"/>
    <w:rsid w:val="00203CFD"/>
    <w:rsid w:val="002074DA"/>
    <w:rsid w:val="00210537"/>
    <w:rsid w:val="002207F2"/>
    <w:rsid w:val="002216EC"/>
    <w:rsid w:val="002242B0"/>
    <w:rsid w:val="00226E28"/>
    <w:rsid w:val="00242346"/>
    <w:rsid w:val="00244B82"/>
    <w:rsid w:val="00245BCD"/>
    <w:rsid w:val="00250F05"/>
    <w:rsid w:val="00252CA2"/>
    <w:rsid w:val="00271CF2"/>
    <w:rsid w:val="00272227"/>
    <w:rsid w:val="002A42F9"/>
    <w:rsid w:val="002B4AAC"/>
    <w:rsid w:val="002B5157"/>
    <w:rsid w:val="002C0CB5"/>
    <w:rsid w:val="002D4E36"/>
    <w:rsid w:val="002F1F7F"/>
    <w:rsid w:val="002F6402"/>
    <w:rsid w:val="00302474"/>
    <w:rsid w:val="003121D5"/>
    <w:rsid w:val="003204E9"/>
    <w:rsid w:val="003227B1"/>
    <w:rsid w:val="00323867"/>
    <w:rsid w:val="00351003"/>
    <w:rsid w:val="003564B7"/>
    <w:rsid w:val="003634FD"/>
    <w:rsid w:val="00396725"/>
    <w:rsid w:val="003A2FD2"/>
    <w:rsid w:val="003C12C4"/>
    <w:rsid w:val="003D386C"/>
    <w:rsid w:val="003D3E78"/>
    <w:rsid w:val="003D66A1"/>
    <w:rsid w:val="003E1F2F"/>
    <w:rsid w:val="003E679C"/>
    <w:rsid w:val="003F1547"/>
    <w:rsid w:val="0041299B"/>
    <w:rsid w:val="004175D7"/>
    <w:rsid w:val="004176C5"/>
    <w:rsid w:val="00421966"/>
    <w:rsid w:val="004254E4"/>
    <w:rsid w:val="00425696"/>
    <w:rsid w:val="00426499"/>
    <w:rsid w:val="004311BA"/>
    <w:rsid w:val="00432649"/>
    <w:rsid w:val="004404DF"/>
    <w:rsid w:val="00454400"/>
    <w:rsid w:val="004571EE"/>
    <w:rsid w:val="00464A49"/>
    <w:rsid w:val="00464CDB"/>
    <w:rsid w:val="00466A1F"/>
    <w:rsid w:val="0046732F"/>
    <w:rsid w:val="00467514"/>
    <w:rsid w:val="00470629"/>
    <w:rsid w:val="0047429D"/>
    <w:rsid w:val="0048000D"/>
    <w:rsid w:val="00482D10"/>
    <w:rsid w:val="004875FC"/>
    <w:rsid w:val="00494AE5"/>
    <w:rsid w:val="00497177"/>
    <w:rsid w:val="004A64A1"/>
    <w:rsid w:val="004B63FA"/>
    <w:rsid w:val="004B6F70"/>
    <w:rsid w:val="004B7B4E"/>
    <w:rsid w:val="004C0819"/>
    <w:rsid w:val="004C2FCF"/>
    <w:rsid w:val="004D1BB4"/>
    <w:rsid w:val="004E0076"/>
    <w:rsid w:val="004E1067"/>
    <w:rsid w:val="004E3AF5"/>
    <w:rsid w:val="004F2319"/>
    <w:rsid w:val="00506E08"/>
    <w:rsid w:val="0051248F"/>
    <w:rsid w:val="00524641"/>
    <w:rsid w:val="00527CF8"/>
    <w:rsid w:val="00532551"/>
    <w:rsid w:val="00534AFA"/>
    <w:rsid w:val="00537BEA"/>
    <w:rsid w:val="0054520E"/>
    <w:rsid w:val="00545AEC"/>
    <w:rsid w:val="00552941"/>
    <w:rsid w:val="00552F14"/>
    <w:rsid w:val="005541A3"/>
    <w:rsid w:val="00561702"/>
    <w:rsid w:val="00564220"/>
    <w:rsid w:val="005678B3"/>
    <w:rsid w:val="005704F4"/>
    <w:rsid w:val="005730F4"/>
    <w:rsid w:val="00581995"/>
    <w:rsid w:val="00583233"/>
    <w:rsid w:val="00583A4B"/>
    <w:rsid w:val="005852C5"/>
    <w:rsid w:val="005922EA"/>
    <w:rsid w:val="005933A6"/>
    <w:rsid w:val="005A4187"/>
    <w:rsid w:val="005B3127"/>
    <w:rsid w:val="005B5360"/>
    <w:rsid w:val="005C2200"/>
    <w:rsid w:val="005D036D"/>
    <w:rsid w:val="005D11F5"/>
    <w:rsid w:val="005D5602"/>
    <w:rsid w:val="005E5E83"/>
    <w:rsid w:val="005E7C73"/>
    <w:rsid w:val="005F4AB0"/>
    <w:rsid w:val="005F63E5"/>
    <w:rsid w:val="00605B5D"/>
    <w:rsid w:val="0060621D"/>
    <w:rsid w:val="00620871"/>
    <w:rsid w:val="006242B3"/>
    <w:rsid w:val="00632B5E"/>
    <w:rsid w:val="00633F4B"/>
    <w:rsid w:val="00636685"/>
    <w:rsid w:val="006421C2"/>
    <w:rsid w:val="006460EF"/>
    <w:rsid w:val="00663078"/>
    <w:rsid w:val="00681558"/>
    <w:rsid w:val="006824F8"/>
    <w:rsid w:val="006B0B05"/>
    <w:rsid w:val="006B18DE"/>
    <w:rsid w:val="006B4B61"/>
    <w:rsid w:val="006C04AA"/>
    <w:rsid w:val="006C3AEF"/>
    <w:rsid w:val="006E652F"/>
    <w:rsid w:val="006F613B"/>
    <w:rsid w:val="006F6C9D"/>
    <w:rsid w:val="007178D5"/>
    <w:rsid w:val="00720634"/>
    <w:rsid w:val="0072592C"/>
    <w:rsid w:val="007317AD"/>
    <w:rsid w:val="00732CA6"/>
    <w:rsid w:val="00740BE8"/>
    <w:rsid w:val="007438C7"/>
    <w:rsid w:val="00744C4C"/>
    <w:rsid w:val="007469E0"/>
    <w:rsid w:val="0075243E"/>
    <w:rsid w:val="00754335"/>
    <w:rsid w:val="00756918"/>
    <w:rsid w:val="00756B5A"/>
    <w:rsid w:val="00764A2E"/>
    <w:rsid w:val="007653B7"/>
    <w:rsid w:val="007800F3"/>
    <w:rsid w:val="007822A6"/>
    <w:rsid w:val="00794E0B"/>
    <w:rsid w:val="007A39A4"/>
    <w:rsid w:val="007A6271"/>
    <w:rsid w:val="007B0BC8"/>
    <w:rsid w:val="007B1552"/>
    <w:rsid w:val="007C104B"/>
    <w:rsid w:val="007D2DDE"/>
    <w:rsid w:val="007F1560"/>
    <w:rsid w:val="007F4819"/>
    <w:rsid w:val="007F70D3"/>
    <w:rsid w:val="00813B8E"/>
    <w:rsid w:val="008218ED"/>
    <w:rsid w:val="0084216D"/>
    <w:rsid w:val="00843352"/>
    <w:rsid w:val="00851C60"/>
    <w:rsid w:val="00867B5A"/>
    <w:rsid w:val="00871524"/>
    <w:rsid w:val="00881E0A"/>
    <w:rsid w:val="00887038"/>
    <w:rsid w:val="008928B3"/>
    <w:rsid w:val="00892B67"/>
    <w:rsid w:val="00892C14"/>
    <w:rsid w:val="00894188"/>
    <w:rsid w:val="008A2E28"/>
    <w:rsid w:val="008A569D"/>
    <w:rsid w:val="008A5D2B"/>
    <w:rsid w:val="008C2C85"/>
    <w:rsid w:val="008C4859"/>
    <w:rsid w:val="008C5098"/>
    <w:rsid w:val="008C7C52"/>
    <w:rsid w:val="008E029F"/>
    <w:rsid w:val="008E34FA"/>
    <w:rsid w:val="008E67BC"/>
    <w:rsid w:val="008F29F6"/>
    <w:rsid w:val="008F5139"/>
    <w:rsid w:val="008F5D7C"/>
    <w:rsid w:val="00911B7E"/>
    <w:rsid w:val="0091449A"/>
    <w:rsid w:val="0092476B"/>
    <w:rsid w:val="00924EA9"/>
    <w:rsid w:val="00925789"/>
    <w:rsid w:val="0093339E"/>
    <w:rsid w:val="00964EFD"/>
    <w:rsid w:val="0097106B"/>
    <w:rsid w:val="0097301E"/>
    <w:rsid w:val="009805C8"/>
    <w:rsid w:val="00981120"/>
    <w:rsid w:val="00987243"/>
    <w:rsid w:val="0099171C"/>
    <w:rsid w:val="00995AF8"/>
    <w:rsid w:val="009B5380"/>
    <w:rsid w:val="009C164A"/>
    <w:rsid w:val="009C5B26"/>
    <w:rsid w:val="009D4C67"/>
    <w:rsid w:val="009D6A9F"/>
    <w:rsid w:val="009D7752"/>
    <w:rsid w:val="009E1FB9"/>
    <w:rsid w:val="009F4A3F"/>
    <w:rsid w:val="009F5E68"/>
    <w:rsid w:val="00A04628"/>
    <w:rsid w:val="00A052AD"/>
    <w:rsid w:val="00A236BE"/>
    <w:rsid w:val="00A4090B"/>
    <w:rsid w:val="00A53814"/>
    <w:rsid w:val="00A538B2"/>
    <w:rsid w:val="00A70858"/>
    <w:rsid w:val="00A71D6A"/>
    <w:rsid w:val="00A742D1"/>
    <w:rsid w:val="00A87920"/>
    <w:rsid w:val="00A879A4"/>
    <w:rsid w:val="00A932C0"/>
    <w:rsid w:val="00AB6CF9"/>
    <w:rsid w:val="00AC092E"/>
    <w:rsid w:val="00AC3D86"/>
    <w:rsid w:val="00AD0C34"/>
    <w:rsid w:val="00AD4E9A"/>
    <w:rsid w:val="00AE5859"/>
    <w:rsid w:val="00AF152E"/>
    <w:rsid w:val="00B07BF0"/>
    <w:rsid w:val="00B11D5D"/>
    <w:rsid w:val="00B139DA"/>
    <w:rsid w:val="00B1408D"/>
    <w:rsid w:val="00B30C5D"/>
    <w:rsid w:val="00B37FF0"/>
    <w:rsid w:val="00B42928"/>
    <w:rsid w:val="00B5048A"/>
    <w:rsid w:val="00B50FE2"/>
    <w:rsid w:val="00B56311"/>
    <w:rsid w:val="00B56777"/>
    <w:rsid w:val="00B5765F"/>
    <w:rsid w:val="00B61C91"/>
    <w:rsid w:val="00B61EC5"/>
    <w:rsid w:val="00B66075"/>
    <w:rsid w:val="00B67BD7"/>
    <w:rsid w:val="00B7032C"/>
    <w:rsid w:val="00B77DA3"/>
    <w:rsid w:val="00B87FA5"/>
    <w:rsid w:val="00B91C1F"/>
    <w:rsid w:val="00B92214"/>
    <w:rsid w:val="00BB50AE"/>
    <w:rsid w:val="00BD3CFF"/>
    <w:rsid w:val="00BE0A23"/>
    <w:rsid w:val="00BF2CD7"/>
    <w:rsid w:val="00BF355A"/>
    <w:rsid w:val="00C058E4"/>
    <w:rsid w:val="00C112D5"/>
    <w:rsid w:val="00C13FE9"/>
    <w:rsid w:val="00C15274"/>
    <w:rsid w:val="00C16590"/>
    <w:rsid w:val="00C16E83"/>
    <w:rsid w:val="00C25B2C"/>
    <w:rsid w:val="00C27A7B"/>
    <w:rsid w:val="00C50836"/>
    <w:rsid w:val="00C63955"/>
    <w:rsid w:val="00C64094"/>
    <w:rsid w:val="00C641F1"/>
    <w:rsid w:val="00C64BE5"/>
    <w:rsid w:val="00C74F21"/>
    <w:rsid w:val="00C847C7"/>
    <w:rsid w:val="00CA3D7E"/>
    <w:rsid w:val="00CA7B0B"/>
    <w:rsid w:val="00CB13F8"/>
    <w:rsid w:val="00CB71ED"/>
    <w:rsid w:val="00CC7D98"/>
    <w:rsid w:val="00CE474E"/>
    <w:rsid w:val="00CE794C"/>
    <w:rsid w:val="00CF39EE"/>
    <w:rsid w:val="00CF3EF4"/>
    <w:rsid w:val="00CF71EC"/>
    <w:rsid w:val="00D00DD0"/>
    <w:rsid w:val="00D14020"/>
    <w:rsid w:val="00D17209"/>
    <w:rsid w:val="00D34DF2"/>
    <w:rsid w:val="00D41A4C"/>
    <w:rsid w:val="00D42918"/>
    <w:rsid w:val="00D44724"/>
    <w:rsid w:val="00D50EB4"/>
    <w:rsid w:val="00D6563C"/>
    <w:rsid w:val="00D83DA1"/>
    <w:rsid w:val="00D93A3A"/>
    <w:rsid w:val="00D93D17"/>
    <w:rsid w:val="00DA1BE8"/>
    <w:rsid w:val="00DA3495"/>
    <w:rsid w:val="00DA5A03"/>
    <w:rsid w:val="00DA623F"/>
    <w:rsid w:val="00DC0911"/>
    <w:rsid w:val="00DC36A1"/>
    <w:rsid w:val="00DC3830"/>
    <w:rsid w:val="00DC5A2D"/>
    <w:rsid w:val="00DC7EA5"/>
    <w:rsid w:val="00DD02EB"/>
    <w:rsid w:val="00DE4923"/>
    <w:rsid w:val="00E009D3"/>
    <w:rsid w:val="00E01817"/>
    <w:rsid w:val="00E05AC8"/>
    <w:rsid w:val="00E05F20"/>
    <w:rsid w:val="00E11B1A"/>
    <w:rsid w:val="00E27DC5"/>
    <w:rsid w:val="00E343A4"/>
    <w:rsid w:val="00E44D7F"/>
    <w:rsid w:val="00E476FB"/>
    <w:rsid w:val="00E52BBD"/>
    <w:rsid w:val="00E57A60"/>
    <w:rsid w:val="00E66536"/>
    <w:rsid w:val="00E814CC"/>
    <w:rsid w:val="00E85A1A"/>
    <w:rsid w:val="00EA0335"/>
    <w:rsid w:val="00EA5AD0"/>
    <w:rsid w:val="00EA64B7"/>
    <w:rsid w:val="00EA7602"/>
    <w:rsid w:val="00EB3FCC"/>
    <w:rsid w:val="00EC38D0"/>
    <w:rsid w:val="00EC4B5A"/>
    <w:rsid w:val="00ED2769"/>
    <w:rsid w:val="00ED5D47"/>
    <w:rsid w:val="00EE0075"/>
    <w:rsid w:val="00EE5995"/>
    <w:rsid w:val="00F05832"/>
    <w:rsid w:val="00F07A78"/>
    <w:rsid w:val="00F11EA7"/>
    <w:rsid w:val="00F16757"/>
    <w:rsid w:val="00F24F63"/>
    <w:rsid w:val="00F25688"/>
    <w:rsid w:val="00F25861"/>
    <w:rsid w:val="00F2605D"/>
    <w:rsid w:val="00F37F2A"/>
    <w:rsid w:val="00F43319"/>
    <w:rsid w:val="00F471D1"/>
    <w:rsid w:val="00F6495B"/>
    <w:rsid w:val="00F653F5"/>
    <w:rsid w:val="00F71B0C"/>
    <w:rsid w:val="00F81639"/>
    <w:rsid w:val="00F84A82"/>
    <w:rsid w:val="00F8795F"/>
    <w:rsid w:val="00FB0F87"/>
    <w:rsid w:val="00FB10D9"/>
    <w:rsid w:val="00FB6A99"/>
    <w:rsid w:val="00FD2234"/>
    <w:rsid w:val="00FD282B"/>
    <w:rsid w:val="00FE0B51"/>
    <w:rsid w:val="00FE113A"/>
    <w:rsid w:val="00FE6905"/>
    <w:rsid w:val="00FF0449"/>
    <w:rsid w:val="00FF43C6"/>
    <w:rsid w:val="00FF6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55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A569D"/>
    <w:pPr>
      <w:widowControl w:val="0"/>
      <w:spacing w:before="120" w:after="120"/>
    </w:pPr>
    <w:rPr>
      <w:rFonts w:asciiTheme="minorHAnsi" w:hAnsiTheme="minorHAnsi"/>
      <w:sz w:val="22"/>
    </w:rPr>
  </w:style>
  <w:style w:type="paragraph" w:styleId="Heading1">
    <w:name w:val="heading 1"/>
    <w:aliases w:val="SEPA Main heading"/>
    <w:basedOn w:val="Normal"/>
    <w:next w:val="Normal"/>
    <w:qFormat/>
    <w:rsid w:val="007178D5"/>
    <w:pPr>
      <w:keepNext/>
      <w:numPr>
        <w:numId w:val="1"/>
      </w:numPr>
      <w:spacing w:before="240" w:after="240"/>
      <w:outlineLvl w:val="0"/>
    </w:pPr>
    <w:rPr>
      <w:rFonts w:asciiTheme="majorHAnsi" w:hAnsiTheme="majorHAnsi" w:cs="Arial"/>
      <w:b/>
      <w:bCs/>
      <w:color w:val="365F91" w:themeColor="accent1" w:themeShade="BF"/>
      <w:kern w:val="32"/>
      <w:sz w:val="28"/>
      <w:szCs w:val="32"/>
    </w:rPr>
  </w:style>
  <w:style w:type="paragraph" w:styleId="Heading2">
    <w:name w:val="heading 2"/>
    <w:aliases w:val="SEPA sub-heading"/>
    <w:basedOn w:val="Normal"/>
    <w:next w:val="Normal"/>
    <w:link w:val="Heading2Char"/>
    <w:qFormat/>
    <w:rsid w:val="007178D5"/>
    <w:pPr>
      <w:keepNext/>
      <w:numPr>
        <w:ilvl w:val="1"/>
        <w:numId w:val="1"/>
      </w:numPr>
      <w:spacing w:before="240" w:after="240"/>
      <w:outlineLvl w:val="1"/>
    </w:pPr>
    <w:rPr>
      <w:rFonts w:ascii="Cambria" w:hAnsi="Cambria" w:cs="Arial"/>
      <w:b/>
      <w:bCs/>
      <w:iCs/>
      <w:color w:val="4F81BD" w:themeColor="accent1"/>
      <w:szCs w:val="28"/>
    </w:rPr>
  </w:style>
  <w:style w:type="paragraph" w:styleId="Heading3">
    <w:name w:val="heading 3"/>
    <w:basedOn w:val="Normal"/>
    <w:next w:val="SEPAmainbody"/>
    <w:rsid w:val="007178D5"/>
    <w:pPr>
      <w:keepNext/>
      <w:numPr>
        <w:ilvl w:val="2"/>
        <w:numId w:val="1"/>
      </w:numPr>
      <w:spacing w:line="540" w:lineRule="atLeast"/>
      <w:outlineLvl w:val="2"/>
    </w:pPr>
    <w:rPr>
      <w:rFonts w:asciiTheme="majorHAnsi" w:hAnsiTheme="majorHAnsi" w:cs="Arial"/>
      <w:b/>
      <w:bCs/>
      <w:color w:val="4F81BD" w:themeColor="accent1"/>
      <w:szCs w:val="26"/>
    </w:rPr>
  </w:style>
  <w:style w:type="paragraph" w:styleId="Heading4">
    <w:name w:val="heading 4"/>
    <w:basedOn w:val="Normal"/>
    <w:next w:val="Normal"/>
    <w:rsid w:val="00720634"/>
    <w:pPr>
      <w:keepNext/>
      <w:numPr>
        <w:ilvl w:val="3"/>
        <w:numId w:val="1"/>
      </w:numPr>
      <w:spacing w:before="240" w:after="60"/>
      <w:outlineLvl w:val="3"/>
    </w:pPr>
    <w:rPr>
      <w:b/>
      <w:bCs/>
      <w:sz w:val="28"/>
      <w:szCs w:val="28"/>
    </w:rPr>
  </w:style>
  <w:style w:type="paragraph" w:styleId="Heading5">
    <w:name w:val="heading 5"/>
    <w:basedOn w:val="Normal"/>
    <w:next w:val="Normal"/>
    <w:rsid w:val="00720634"/>
    <w:pPr>
      <w:numPr>
        <w:ilvl w:val="4"/>
        <w:numId w:val="1"/>
      </w:numPr>
      <w:spacing w:before="240" w:after="60"/>
      <w:outlineLvl w:val="4"/>
    </w:pPr>
    <w:rPr>
      <w:b/>
      <w:bCs/>
      <w:i/>
      <w:iCs/>
      <w:sz w:val="26"/>
      <w:szCs w:val="26"/>
    </w:rPr>
  </w:style>
  <w:style w:type="paragraph" w:styleId="Heading6">
    <w:name w:val="heading 6"/>
    <w:basedOn w:val="Normal"/>
    <w:next w:val="Normal"/>
    <w:rsid w:val="00720634"/>
    <w:pPr>
      <w:numPr>
        <w:ilvl w:val="5"/>
        <w:numId w:val="1"/>
      </w:numPr>
      <w:spacing w:before="240" w:after="60"/>
      <w:outlineLvl w:val="5"/>
    </w:pPr>
    <w:rPr>
      <w:b/>
      <w:bCs/>
      <w:szCs w:val="22"/>
    </w:rPr>
  </w:style>
  <w:style w:type="paragraph" w:styleId="Heading7">
    <w:name w:val="heading 7"/>
    <w:basedOn w:val="Normal"/>
    <w:next w:val="Normal"/>
    <w:rsid w:val="00720634"/>
    <w:pPr>
      <w:numPr>
        <w:ilvl w:val="6"/>
        <w:numId w:val="1"/>
      </w:numPr>
      <w:spacing w:before="240" w:after="60"/>
      <w:outlineLvl w:val="6"/>
    </w:pPr>
    <w:rPr>
      <w:szCs w:val="24"/>
    </w:rPr>
  </w:style>
  <w:style w:type="paragraph" w:styleId="Heading8">
    <w:name w:val="heading 8"/>
    <w:basedOn w:val="Normal"/>
    <w:next w:val="Normal"/>
    <w:rsid w:val="00720634"/>
    <w:pPr>
      <w:numPr>
        <w:ilvl w:val="7"/>
        <w:numId w:val="1"/>
      </w:numPr>
      <w:spacing w:before="240" w:after="60"/>
      <w:outlineLvl w:val="7"/>
    </w:pPr>
    <w:rPr>
      <w:i/>
      <w:iCs/>
      <w:szCs w:val="24"/>
    </w:rPr>
  </w:style>
  <w:style w:type="paragraph" w:styleId="Heading9">
    <w:name w:val="heading 9"/>
    <w:basedOn w:val="Normal"/>
    <w:next w:val="Normal"/>
    <w:rsid w:val="00720634"/>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2">
    <w:name w:val="Quote2"/>
    <w:basedOn w:val="Normal"/>
    <w:next w:val="SEPAmainbody"/>
    <w:rsid w:val="00CF3EF4"/>
    <w:pPr>
      <w:spacing w:before="360"/>
      <w:ind w:left="851" w:right="851"/>
    </w:pPr>
  </w:style>
  <w:style w:type="paragraph" w:styleId="TOC1">
    <w:name w:val="toc 1"/>
    <w:basedOn w:val="Normal"/>
    <w:next w:val="Normal"/>
    <w:autoRedefine/>
    <w:uiPriority w:val="39"/>
    <w:rsid w:val="00A538B2"/>
    <w:pPr>
      <w:tabs>
        <w:tab w:val="right" w:leader="dot" w:pos="8460"/>
      </w:tabs>
      <w:spacing w:before="60" w:after="60"/>
    </w:pPr>
    <w:rPr>
      <w:b/>
      <w:noProof/>
    </w:rPr>
  </w:style>
  <w:style w:type="character" w:styleId="Hyperlink">
    <w:name w:val="Hyperlink"/>
    <w:uiPriority w:val="99"/>
    <w:rsid w:val="006C04AA"/>
    <w:rPr>
      <w:rFonts w:ascii="Arial" w:hAnsi="Arial"/>
      <w:color w:val="0000FF"/>
      <w:sz w:val="24"/>
      <w:u w:val="single"/>
    </w:rPr>
  </w:style>
  <w:style w:type="paragraph" w:styleId="Caption">
    <w:name w:val="caption"/>
    <w:aliases w:val="SEPA Caption"/>
    <w:basedOn w:val="Normal"/>
    <w:next w:val="Normal"/>
    <w:qFormat/>
    <w:rsid w:val="00CF3EF4"/>
    <w:pPr>
      <w:spacing w:before="240"/>
    </w:pPr>
    <w:rPr>
      <w:b/>
      <w:bCs/>
    </w:rPr>
  </w:style>
  <w:style w:type="paragraph" w:customStyle="1" w:styleId="TitlesFrontPage">
    <w:name w:val="Titles_Front Page"/>
    <w:basedOn w:val="Normal"/>
    <w:next w:val="Normal"/>
    <w:rsid w:val="00203CC7"/>
    <w:pPr>
      <w:spacing w:after="480"/>
      <w:jc w:val="center"/>
    </w:pPr>
    <w:rPr>
      <w:b/>
      <w:sz w:val="32"/>
    </w:rPr>
  </w:style>
  <w:style w:type="paragraph" w:customStyle="1" w:styleId="TitlesAppendix">
    <w:name w:val="Titles_Appendix"/>
    <w:basedOn w:val="Normal"/>
    <w:next w:val="Normal"/>
    <w:rsid w:val="00DC7EA5"/>
    <w:pPr>
      <w:spacing w:after="360"/>
      <w:outlineLvl w:val="0"/>
    </w:pPr>
    <w:rPr>
      <w:b/>
      <w:sz w:val="28"/>
    </w:rPr>
  </w:style>
  <w:style w:type="character" w:styleId="FollowedHyperlink">
    <w:name w:val="FollowedHyperlink"/>
    <w:semiHidden/>
    <w:rsid w:val="00EA5AD0"/>
    <w:rPr>
      <w:color w:val="800080"/>
      <w:u w:val="single"/>
    </w:rPr>
  </w:style>
  <w:style w:type="paragraph" w:customStyle="1" w:styleId="SEPAmainbody">
    <w:name w:val="SEPA main body"/>
    <w:basedOn w:val="Normal"/>
    <w:qFormat/>
    <w:rsid w:val="00CF3EF4"/>
    <w:pPr>
      <w:widowControl/>
      <w:spacing w:before="0" w:after="0"/>
    </w:pPr>
  </w:style>
  <w:style w:type="paragraph" w:styleId="TOC2">
    <w:name w:val="toc 2"/>
    <w:basedOn w:val="Normal"/>
    <w:next w:val="Normal"/>
    <w:autoRedefine/>
    <w:uiPriority w:val="39"/>
    <w:rsid w:val="00894188"/>
    <w:pPr>
      <w:tabs>
        <w:tab w:val="left" w:pos="540"/>
        <w:tab w:val="right" w:leader="dot" w:pos="8472"/>
      </w:tabs>
      <w:ind w:left="540" w:hanging="370"/>
    </w:pPr>
    <w:rPr>
      <w:noProof/>
    </w:rPr>
  </w:style>
  <w:style w:type="paragraph" w:styleId="Header">
    <w:name w:val="header"/>
    <w:aliases w:val="SEPA Header,Header (No Border)"/>
    <w:basedOn w:val="Normal"/>
    <w:link w:val="HeaderChar"/>
    <w:uiPriority w:val="99"/>
    <w:qFormat/>
    <w:rsid w:val="007317AD"/>
    <w:pPr>
      <w:tabs>
        <w:tab w:val="center" w:pos="4153"/>
        <w:tab w:val="right" w:pos="8306"/>
      </w:tabs>
      <w:spacing w:before="0"/>
    </w:pPr>
    <w:rPr>
      <w:sz w:val="20"/>
      <w:szCs w:val="28"/>
    </w:rPr>
  </w:style>
  <w:style w:type="paragraph" w:styleId="Footer">
    <w:name w:val="footer"/>
    <w:aliases w:val="Footer (No Border)"/>
    <w:basedOn w:val="Normal"/>
    <w:link w:val="FooterChar"/>
    <w:uiPriority w:val="99"/>
    <w:rsid w:val="0092476B"/>
    <w:pPr>
      <w:tabs>
        <w:tab w:val="center" w:pos="4153"/>
        <w:tab w:val="right" w:pos="8306"/>
      </w:tabs>
    </w:pPr>
  </w:style>
  <w:style w:type="table" w:styleId="TableGrid">
    <w:name w:val="Table Grid"/>
    <w:basedOn w:val="TableNormal"/>
    <w:rsid w:val="00995A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2C0CB5"/>
  </w:style>
  <w:style w:type="paragraph" w:styleId="DocumentMap">
    <w:name w:val="Document Map"/>
    <w:basedOn w:val="Normal"/>
    <w:semiHidden/>
    <w:rsid w:val="004571EE"/>
    <w:pPr>
      <w:shd w:val="clear" w:color="auto" w:fill="000080"/>
    </w:pPr>
    <w:rPr>
      <w:rFonts w:ascii="Tahoma" w:hAnsi="Tahoma" w:cs="Tahoma"/>
      <w:sz w:val="20"/>
    </w:rPr>
  </w:style>
  <w:style w:type="paragraph" w:styleId="TOC3">
    <w:name w:val="toc 3"/>
    <w:basedOn w:val="Normal"/>
    <w:next w:val="Normal"/>
    <w:autoRedefine/>
    <w:uiPriority w:val="39"/>
    <w:rsid w:val="00894188"/>
    <w:pPr>
      <w:tabs>
        <w:tab w:val="left" w:pos="720"/>
        <w:tab w:val="right" w:leader="dot" w:pos="8472"/>
      </w:tabs>
      <w:ind w:left="720" w:hanging="550"/>
    </w:pPr>
    <w:rPr>
      <w:noProof/>
    </w:rPr>
  </w:style>
  <w:style w:type="character" w:styleId="CommentReference">
    <w:name w:val="annotation reference"/>
    <w:semiHidden/>
    <w:rsid w:val="004C2FCF"/>
    <w:rPr>
      <w:sz w:val="16"/>
      <w:szCs w:val="16"/>
    </w:rPr>
  </w:style>
  <w:style w:type="paragraph" w:styleId="CommentText">
    <w:name w:val="annotation text"/>
    <w:basedOn w:val="Normal"/>
    <w:link w:val="CommentTextChar"/>
    <w:uiPriority w:val="99"/>
    <w:rsid w:val="004C2FCF"/>
    <w:rPr>
      <w:sz w:val="20"/>
    </w:rPr>
  </w:style>
  <w:style w:type="paragraph" w:styleId="CommentSubject">
    <w:name w:val="annotation subject"/>
    <w:basedOn w:val="CommentText"/>
    <w:next w:val="CommentText"/>
    <w:semiHidden/>
    <w:rsid w:val="004C2FCF"/>
    <w:rPr>
      <w:b/>
      <w:bCs/>
    </w:rPr>
  </w:style>
  <w:style w:type="paragraph" w:styleId="BalloonText">
    <w:name w:val="Balloon Text"/>
    <w:basedOn w:val="Normal"/>
    <w:semiHidden/>
    <w:rsid w:val="004C2FCF"/>
    <w:rPr>
      <w:rFonts w:ascii="Tahoma" w:hAnsi="Tahoma" w:cs="Tahoma"/>
      <w:sz w:val="16"/>
      <w:szCs w:val="16"/>
    </w:rPr>
  </w:style>
  <w:style w:type="paragraph" w:customStyle="1" w:styleId="ReferencesList">
    <w:name w:val="References List"/>
    <w:basedOn w:val="Normal"/>
    <w:rsid w:val="00F11EA7"/>
    <w:pPr>
      <w:widowControl/>
      <w:spacing w:after="240"/>
    </w:pPr>
  </w:style>
  <w:style w:type="paragraph" w:customStyle="1" w:styleId="HeaderBordered">
    <w:name w:val="Header (Bordered)"/>
    <w:basedOn w:val="Header"/>
    <w:next w:val="Header"/>
    <w:rsid w:val="000F6AD1"/>
    <w:pPr>
      <w:pBdr>
        <w:bottom w:val="single" w:sz="4" w:space="3" w:color="auto"/>
      </w:pBdr>
    </w:pPr>
  </w:style>
  <w:style w:type="paragraph" w:customStyle="1" w:styleId="FooterBordered">
    <w:name w:val="Footer (Bordered)"/>
    <w:basedOn w:val="Footer"/>
    <w:next w:val="Normal"/>
    <w:rsid w:val="009F4A3F"/>
    <w:pPr>
      <w:pBdr>
        <w:top w:val="single" w:sz="4" w:space="3" w:color="auto"/>
      </w:pBdr>
      <w:tabs>
        <w:tab w:val="clear" w:pos="4153"/>
        <w:tab w:val="clear" w:pos="8306"/>
        <w:tab w:val="center" w:pos="4139"/>
        <w:tab w:val="right" w:pos="8280"/>
      </w:tabs>
    </w:pPr>
  </w:style>
  <w:style w:type="paragraph" w:styleId="TOC4">
    <w:name w:val="toc 4"/>
    <w:basedOn w:val="Normal"/>
    <w:next w:val="Normal"/>
    <w:autoRedefine/>
    <w:semiHidden/>
    <w:rsid w:val="002074DA"/>
    <w:pPr>
      <w:ind w:left="720"/>
    </w:pPr>
  </w:style>
  <w:style w:type="paragraph" w:customStyle="1" w:styleId="TitlesBibRef">
    <w:name w:val="Titles_Bib&amp;Ref"/>
    <w:basedOn w:val="Normal"/>
    <w:next w:val="ReferencesList"/>
    <w:rsid w:val="00DC7EA5"/>
    <w:pPr>
      <w:spacing w:after="360"/>
      <w:outlineLvl w:val="0"/>
    </w:pPr>
    <w:rPr>
      <w:b/>
      <w:sz w:val="28"/>
    </w:rPr>
  </w:style>
  <w:style w:type="paragraph" w:customStyle="1" w:styleId="TitlesPrelimPages">
    <w:name w:val="Titles_Prelim Pages"/>
    <w:basedOn w:val="TitlesFrontPage"/>
    <w:rsid w:val="00DC7EA5"/>
    <w:pPr>
      <w:outlineLvl w:val="0"/>
    </w:pPr>
  </w:style>
  <w:style w:type="paragraph" w:customStyle="1" w:styleId="ReferencesListHangingIndent">
    <w:name w:val="References List (Hanging Indent)"/>
    <w:basedOn w:val="ReferencesList"/>
    <w:rsid w:val="001B2A35"/>
    <w:pPr>
      <w:ind w:left="567" w:hanging="567"/>
    </w:pPr>
  </w:style>
  <w:style w:type="paragraph" w:customStyle="1" w:styleId="ListsBulletPoints">
    <w:name w:val="_Lists (Bullet Points)"/>
    <w:basedOn w:val="Normal"/>
    <w:rsid w:val="00FE6905"/>
    <w:pPr>
      <w:numPr>
        <w:numId w:val="4"/>
      </w:numPr>
    </w:pPr>
  </w:style>
  <w:style w:type="paragraph" w:customStyle="1" w:styleId="ListNumbers">
    <w:name w:val="_List (Numbers)"/>
    <w:basedOn w:val="ListsBulletPoints"/>
    <w:rsid w:val="00FE6905"/>
    <w:pPr>
      <w:numPr>
        <w:numId w:val="2"/>
      </w:numPr>
    </w:pPr>
  </w:style>
  <w:style w:type="character" w:customStyle="1" w:styleId="HeaderChar">
    <w:name w:val="Header Char"/>
    <w:aliases w:val="SEPA Header Char,Header (No Border) Char"/>
    <w:link w:val="Header"/>
    <w:uiPriority w:val="99"/>
    <w:rsid w:val="007317AD"/>
    <w:rPr>
      <w:rFonts w:asciiTheme="minorHAnsi" w:hAnsiTheme="minorHAnsi"/>
      <w:szCs w:val="28"/>
    </w:rPr>
  </w:style>
  <w:style w:type="paragraph" w:styleId="Title">
    <w:name w:val="Title"/>
    <w:basedOn w:val="Normal"/>
    <w:next w:val="Normal"/>
    <w:link w:val="TitleChar"/>
    <w:qFormat/>
    <w:rsid w:val="00B66075"/>
    <w:pPr>
      <w:pBdr>
        <w:bottom w:val="single" w:sz="8" w:space="4" w:color="4F81BD" w:themeColor="accent1"/>
      </w:pBdr>
      <w:spacing w:before="0" w:after="300"/>
      <w:contextualSpacing/>
    </w:pPr>
    <w:rPr>
      <w:rFonts w:asciiTheme="majorHAnsi" w:eastAsiaTheme="majorEastAsia" w:hAnsiTheme="majorHAnsi" w:cstheme="majorBidi"/>
      <w:color w:val="548DD4" w:themeColor="text2" w:themeTint="99"/>
      <w:spacing w:val="5"/>
      <w:kern w:val="28"/>
      <w:sz w:val="52"/>
      <w:szCs w:val="52"/>
    </w:rPr>
  </w:style>
  <w:style w:type="character" w:customStyle="1" w:styleId="TitleChar">
    <w:name w:val="Title Char"/>
    <w:basedOn w:val="DefaultParagraphFont"/>
    <w:link w:val="Title"/>
    <w:rsid w:val="00B66075"/>
    <w:rPr>
      <w:rFonts w:asciiTheme="majorHAnsi" w:eastAsiaTheme="majorEastAsia" w:hAnsiTheme="majorHAnsi" w:cstheme="majorBidi"/>
      <w:color w:val="548DD4" w:themeColor="text2" w:themeTint="99"/>
      <w:spacing w:val="5"/>
      <w:kern w:val="28"/>
      <w:sz w:val="52"/>
      <w:szCs w:val="52"/>
    </w:rPr>
  </w:style>
  <w:style w:type="paragraph" w:customStyle="1" w:styleId="SEPATables">
    <w:name w:val="SEPA Tables"/>
    <w:basedOn w:val="SEPAmainbody"/>
    <w:qFormat/>
    <w:rsid w:val="00CF3EF4"/>
  </w:style>
  <w:style w:type="paragraph" w:styleId="ListParagraph">
    <w:name w:val="List Paragraph"/>
    <w:basedOn w:val="Normal"/>
    <w:uiPriority w:val="34"/>
    <w:qFormat/>
    <w:rsid w:val="00BD3CFF"/>
    <w:pPr>
      <w:ind w:left="720"/>
      <w:contextualSpacing/>
    </w:pPr>
  </w:style>
  <w:style w:type="character" w:customStyle="1" w:styleId="FooterChar">
    <w:name w:val="Footer Char"/>
    <w:aliases w:val="Footer (No Border) Char"/>
    <w:basedOn w:val="DefaultParagraphFont"/>
    <w:link w:val="Footer"/>
    <w:uiPriority w:val="99"/>
    <w:rsid w:val="00CA7B0B"/>
    <w:rPr>
      <w:rFonts w:asciiTheme="minorHAnsi" w:hAnsiTheme="minorHAnsi"/>
      <w:sz w:val="22"/>
    </w:rPr>
  </w:style>
  <w:style w:type="paragraph" w:styleId="PlainText">
    <w:name w:val="Plain Text"/>
    <w:basedOn w:val="Normal"/>
    <w:link w:val="PlainTextChar"/>
    <w:uiPriority w:val="99"/>
    <w:unhideWhenUsed/>
    <w:rsid w:val="00AD0C34"/>
    <w:pPr>
      <w:widowControl/>
      <w:spacing w:before="0" w:after="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AD0C34"/>
    <w:rPr>
      <w:rFonts w:ascii="Calibri" w:eastAsiaTheme="minorHAnsi" w:hAnsi="Calibri" w:cstheme="minorBidi"/>
      <w:sz w:val="22"/>
      <w:szCs w:val="21"/>
      <w:lang w:eastAsia="en-US"/>
    </w:rPr>
  </w:style>
  <w:style w:type="character" w:customStyle="1" w:styleId="CommentTextChar">
    <w:name w:val="Comment Text Char"/>
    <w:basedOn w:val="DefaultParagraphFont"/>
    <w:link w:val="CommentText"/>
    <w:uiPriority w:val="99"/>
    <w:rsid w:val="00AD0C34"/>
    <w:rPr>
      <w:rFonts w:asciiTheme="minorHAnsi" w:hAnsiTheme="minorHAnsi"/>
    </w:rPr>
  </w:style>
  <w:style w:type="paragraph" w:customStyle="1" w:styleId="Figuretitle">
    <w:name w:val="Figure title"/>
    <w:basedOn w:val="Heading2"/>
    <w:link w:val="FiguretitleChar"/>
    <w:qFormat/>
    <w:rsid w:val="00426499"/>
    <w:pPr>
      <w:numPr>
        <w:ilvl w:val="0"/>
        <w:numId w:val="0"/>
      </w:numPr>
    </w:pPr>
    <w:rPr>
      <w:sz w:val="18"/>
      <w:szCs w:val="18"/>
    </w:rPr>
  </w:style>
  <w:style w:type="character" w:customStyle="1" w:styleId="Heading2Char">
    <w:name w:val="Heading 2 Char"/>
    <w:aliases w:val="SEPA sub-heading Char"/>
    <w:basedOn w:val="DefaultParagraphFont"/>
    <w:link w:val="Heading2"/>
    <w:rsid w:val="00426499"/>
    <w:rPr>
      <w:rFonts w:ascii="Cambria" w:hAnsi="Cambria" w:cs="Arial"/>
      <w:b/>
      <w:bCs/>
      <w:iCs/>
      <w:color w:val="4F81BD" w:themeColor="accent1"/>
      <w:sz w:val="22"/>
      <w:szCs w:val="28"/>
    </w:rPr>
  </w:style>
  <w:style w:type="character" w:customStyle="1" w:styleId="FiguretitleChar">
    <w:name w:val="Figure title Char"/>
    <w:basedOn w:val="Heading2Char"/>
    <w:link w:val="Figuretitle"/>
    <w:rsid w:val="00426499"/>
    <w:rPr>
      <w:rFonts w:ascii="Cambria" w:hAnsi="Cambria" w:cs="Arial"/>
      <w:b/>
      <w:bCs/>
      <w:i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A569D"/>
    <w:pPr>
      <w:widowControl w:val="0"/>
      <w:spacing w:before="120" w:after="120"/>
    </w:pPr>
    <w:rPr>
      <w:rFonts w:asciiTheme="minorHAnsi" w:hAnsiTheme="minorHAnsi"/>
      <w:sz w:val="22"/>
    </w:rPr>
  </w:style>
  <w:style w:type="paragraph" w:styleId="Heading1">
    <w:name w:val="heading 1"/>
    <w:aliases w:val="SEPA Main heading"/>
    <w:basedOn w:val="Normal"/>
    <w:next w:val="Normal"/>
    <w:qFormat/>
    <w:rsid w:val="007178D5"/>
    <w:pPr>
      <w:keepNext/>
      <w:numPr>
        <w:numId w:val="1"/>
      </w:numPr>
      <w:spacing w:before="240" w:after="240"/>
      <w:outlineLvl w:val="0"/>
    </w:pPr>
    <w:rPr>
      <w:rFonts w:asciiTheme="majorHAnsi" w:hAnsiTheme="majorHAnsi" w:cs="Arial"/>
      <w:b/>
      <w:bCs/>
      <w:color w:val="365F91" w:themeColor="accent1" w:themeShade="BF"/>
      <w:kern w:val="32"/>
      <w:sz w:val="28"/>
      <w:szCs w:val="32"/>
    </w:rPr>
  </w:style>
  <w:style w:type="paragraph" w:styleId="Heading2">
    <w:name w:val="heading 2"/>
    <w:aliases w:val="SEPA sub-heading"/>
    <w:basedOn w:val="Normal"/>
    <w:next w:val="Normal"/>
    <w:link w:val="Heading2Char"/>
    <w:qFormat/>
    <w:rsid w:val="007178D5"/>
    <w:pPr>
      <w:keepNext/>
      <w:numPr>
        <w:ilvl w:val="1"/>
        <w:numId w:val="1"/>
      </w:numPr>
      <w:spacing w:before="240" w:after="240"/>
      <w:outlineLvl w:val="1"/>
    </w:pPr>
    <w:rPr>
      <w:rFonts w:ascii="Cambria" w:hAnsi="Cambria" w:cs="Arial"/>
      <w:b/>
      <w:bCs/>
      <w:iCs/>
      <w:color w:val="4F81BD" w:themeColor="accent1"/>
      <w:szCs w:val="28"/>
    </w:rPr>
  </w:style>
  <w:style w:type="paragraph" w:styleId="Heading3">
    <w:name w:val="heading 3"/>
    <w:basedOn w:val="Normal"/>
    <w:next w:val="SEPAmainbody"/>
    <w:rsid w:val="007178D5"/>
    <w:pPr>
      <w:keepNext/>
      <w:numPr>
        <w:ilvl w:val="2"/>
        <w:numId w:val="1"/>
      </w:numPr>
      <w:spacing w:line="540" w:lineRule="atLeast"/>
      <w:outlineLvl w:val="2"/>
    </w:pPr>
    <w:rPr>
      <w:rFonts w:asciiTheme="majorHAnsi" w:hAnsiTheme="majorHAnsi" w:cs="Arial"/>
      <w:b/>
      <w:bCs/>
      <w:color w:val="4F81BD" w:themeColor="accent1"/>
      <w:szCs w:val="26"/>
    </w:rPr>
  </w:style>
  <w:style w:type="paragraph" w:styleId="Heading4">
    <w:name w:val="heading 4"/>
    <w:basedOn w:val="Normal"/>
    <w:next w:val="Normal"/>
    <w:rsid w:val="00720634"/>
    <w:pPr>
      <w:keepNext/>
      <w:numPr>
        <w:ilvl w:val="3"/>
        <w:numId w:val="1"/>
      </w:numPr>
      <w:spacing w:before="240" w:after="60"/>
      <w:outlineLvl w:val="3"/>
    </w:pPr>
    <w:rPr>
      <w:b/>
      <w:bCs/>
      <w:sz w:val="28"/>
      <w:szCs w:val="28"/>
    </w:rPr>
  </w:style>
  <w:style w:type="paragraph" w:styleId="Heading5">
    <w:name w:val="heading 5"/>
    <w:basedOn w:val="Normal"/>
    <w:next w:val="Normal"/>
    <w:rsid w:val="00720634"/>
    <w:pPr>
      <w:numPr>
        <w:ilvl w:val="4"/>
        <w:numId w:val="1"/>
      </w:numPr>
      <w:spacing w:before="240" w:after="60"/>
      <w:outlineLvl w:val="4"/>
    </w:pPr>
    <w:rPr>
      <w:b/>
      <w:bCs/>
      <w:i/>
      <w:iCs/>
      <w:sz w:val="26"/>
      <w:szCs w:val="26"/>
    </w:rPr>
  </w:style>
  <w:style w:type="paragraph" w:styleId="Heading6">
    <w:name w:val="heading 6"/>
    <w:basedOn w:val="Normal"/>
    <w:next w:val="Normal"/>
    <w:rsid w:val="00720634"/>
    <w:pPr>
      <w:numPr>
        <w:ilvl w:val="5"/>
        <w:numId w:val="1"/>
      </w:numPr>
      <w:spacing w:before="240" w:after="60"/>
      <w:outlineLvl w:val="5"/>
    </w:pPr>
    <w:rPr>
      <w:b/>
      <w:bCs/>
      <w:szCs w:val="22"/>
    </w:rPr>
  </w:style>
  <w:style w:type="paragraph" w:styleId="Heading7">
    <w:name w:val="heading 7"/>
    <w:basedOn w:val="Normal"/>
    <w:next w:val="Normal"/>
    <w:rsid w:val="00720634"/>
    <w:pPr>
      <w:numPr>
        <w:ilvl w:val="6"/>
        <w:numId w:val="1"/>
      </w:numPr>
      <w:spacing w:before="240" w:after="60"/>
      <w:outlineLvl w:val="6"/>
    </w:pPr>
    <w:rPr>
      <w:szCs w:val="24"/>
    </w:rPr>
  </w:style>
  <w:style w:type="paragraph" w:styleId="Heading8">
    <w:name w:val="heading 8"/>
    <w:basedOn w:val="Normal"/>
    <w:next w:val="Normal"/>
    <w:rsid w:val="00720634"/>
    <w:pPr>
      <w:numPr>
        <w:ilvl w:val="7"/>
        <w:numId w:val="1"/>
      </w:numPr>
      <w:spacing w:before="240" w:after="60"/>
      <w:outlineLvl w:val="7"/>
    </w:pPr>
    <w:rPr>
      <w:i/>
      <w:iCs/>
      <w:szCs w:val="24"/>
    </w:rPr>
  </w:style>
  <w:style w:type="paragraph" w:styleId="Heading9">
    <w:name w:val="heading 9"/>
    <w:basedOn w:val="Normal"/>
    <w:next w:val="Normal"/>
    <w:rsid w:val="00720634"/>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2">
    <w:name w:val="Quote2"/>
    <w:basedOn w:val="Normal"/>
    <w:next w:val="SEPAmainbody"/>
    <w:rsid w:val="00CF3EF4"/>
    <w:pPr>
      <w:spacing w:before="360"/>
      <w:ind w:left="851" w:right="851"/>
    </w:pPr>
  </w:style>
  <w:style w:type="paragraph" w:styleId="TOC1">
    <w:name w:val="toc 1"/>
    <w:basedOn w:val="Normal"/>
    <w:next w:val="Normal"/>
    <w:autoRedefine/>
    <w:uiPriority w:val="39"/>
    <w:rsid w:val="00A538B2"/>
    <w:pPr>
      <w:tabs>
        <w:tab w:val="right" w:leader="dot" w:pos="8460"/>
      </w:tabs>
      <w:spacing w:before="60" w:after="60"/>
    </w:pPr>
    <w:rPr>
      <w:b/>
      <w:noProof/>
    </w:rPr>
  </w:style>
  <w:style w:type="character" w:styleId="Hyperlink">
    <w:name w:val="Hyperlink"/>
    <w:uiPriority w:val="99"/>
    <w:rsid w:val="006C04AA"/>
    <w:rPr>
      <w:rFonts w:ascii="Arial" w:hAnsi="Arial"/>
      <w:color w:val="0000FF"/>
      <w:sz w:val="24"/>
      <w:u w:val="single"/>
    </w:rPr>
  </w:style>
  <w:style w:type="paragraph" w:styleId="Caption">
    <w:name w:val="caption"/>
    <w:aliases w:val="SEPA Caption"/>
    <w:basedOn w:val="Normal"/>
    <w:next w:val="Normal"/>
    <w:qFormat/>
    <w:rsid w:val="00CF3EF4"/>
    <w:pPr>
      <w:spacing w:before="240"/>
    </w:pPr>
    <w:rPr>
      <w:b/>
      <w:bCs/>
    </w:rPr>
  </w:style>
  <w:style w:type="paragraph" w:customStyle="1" w:styleId="TitlesFrontPage">
    <w:name w:val="Titles_Front Page"/>
    <w:basedOn w:val="Normal"/>
    <w:next w:val="Normal"/>
    <w:rsid w:val="00203CC7"/>
    <w:pPr>
      <w:spacing w:after="480"/>
      <w:jc w:val="center"/>
    </w:pPr>
    <w:rPr>
      <w:b/>
      <w:sz w:val="32"/>
    </w:rPr>
  </w:style>
  <w:style w:type="paragraph" w:customStyle="1" w:styleId="TitlesAppendix">
    <w:name w:val="Titles_Appendix"/>
    <w:basedOn w:val="Normal"/>
    <w:next w:val="Normal"/>
    <w:rsid w:val="00DC7EA5"/>
    <w:pPr>
      <w:spacing w:after="360"/>
      <w:outlineLvl w:val="0"/>
    </w:pPr>
    <w:rPr>
      <w:b/>
      <w:sz w:val="28"/>
    </w:rPr>
  </w:style>
  <w:style w:type="character" w:styleId="FollowedHyperlink">
    <w:name w:val="FollowedHyperlink"/>
    <w:semiHidden/>
    <w:rsid w:val="00EA5AD0"/>
    <w:rPr>
      <w:color w:val="800080"/>
      <w:u w:val="single"/>
    </w:rPr>
  </w:style>
  <w:style w:type="paragraph" w:customStyle="1" w:styleId="SEPAmainbody">
    <w:name w:val="SEPA main body"/>
    <w:basedOn w:val="Normal"/>
    <w:qFormat/>
    <w:rsid w:val="00CF3EF4"/>
    <w:pPr>
      <w:widowControl/>
      <w:spacing w:before="0" w:after="0"/>
    </w:pPr>
  </w:style>
  <w:style w:type="paragraph" w:styleId="TOC2">
    <w:name w:val="toc 2"/>
    <w:basedOn w:val="Normal"/>
    <w:next w:val="Normal"/>
    <w:autoRedefine/>
    <w:uiPriority w:val="39"/>
    <w:rsid w:val="00894188"/>
    <w:pPr>
      <w:tabs>
        <w:tab w:val="left" w:pos="540"/>
        <w:tab w:val="right" w:leader="dot" w:pos="8472"/>
      </w:tabs>
      <w:ind w:left="540" w:hanging="370"/>
    </w:pPr>
    <w:rPr>
      <w:noProof/>
    </w:rPr>
  </w:style>
  <w:style w:type="paragraph" w:styleId="Header">
    <w:name w:val="header"/>
    <w:aliases w:val="SEPA Header,Header (No Border)"/>
    <w:basedOn w:val="Normal"/>
    <w:link w:val="HeaderChar"/>
    <w:uiPriority w:val="99"/>
    <w:qFormat/>
    <w:rsid w:val="007317AD"/>
    <w:pPr>
      <w:tabs>
        <w:tab w:val="center" w:pos="4153"/>
        <w:tab w:val="right" w:pos="8306"/>
      </w:tabs>
      <w:spacing w:before="0"/>
    </w:pPr>
    <w:rPr>
      <w:sz w:val="20"/>
      <w:szCs w:val="28"/>
    </w:rPr>
  </w:style>
  <w:style w:type="paragraph" w:styleId="Footer">
    <w:name w:val="footer"/>
    <w:aliases w:val="Footer (No Border)"/>
    <w:basedOn w:val="Normal"/>
    <w:link w:val="FooterChar"/>
    <w:uiPriority w:val="99"/>
    <w:rsid w:val="0092476B"/>
    <w:pPr>
      <w:tabs>
        <w:tab w:val="center" w:pos="4153"/>
        <w:tab w:val="right" w:pos="8306"/>
      </w:tabs>
    </w:pPr>
  </w:style>
  <w:style w:type="table" w:styleId="TableGrid">
    <w:name w:val="Table Grid"/>
    <w:basedOn w:val="TableNormal"/>
    <w:rsid w:val="00995A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2C0CB5"/>
  </w:style>
  <w:style w:type="paragraph" w:styleId="DocumentMap">
    <w:name w:val="Document Map"/>
    <w:basedOn w:val="Normal"/>
    <w:semiHidden/>
    <w:rsid w:val="004571EE"/>
    <w:pPr>
      <w:shd w:val="clear" w:color="auto" w:fill="000080"/>
    </w:pPr>
    <w:rPr>
      <w:rFonts w:ascii="Tahoma" w:hAnsi="Tahoma" w:cs="Tahoma"/>
      <w:sz w:val="20"/>
    </w:rPr>
  </w:style>
  <w:style w:type="paragraph" w:styleId="TOC3">
    <w:name w:val="toc 3"/>
    <w:basedOn w:val="Normal"/>
    <w:next w:val="Normal"/>
    <w:autoRedefine/>
    <w:uiPriority w:val="39"/>
    <w:rsid w:val="00894188"/>
    <w:pPr>
      <w:tabs>
        <w:tab w:val="left" w:pos="720"/>
        <w:tab w:val="right" w:leader="dot" w:pos="8472"/>
      </w:tabs>
      <w:ind w:left="720" w:hanging="550"/>
    </w:pPr>
    <w:rPr>
      <w:noProof/>
    </w:rPr>
  </w:style>
  <w:style w:type="character" w:styleId="CommentReference">
    <w:name w:val="annotation reference"/>
    <w:semiHidden/>
    <w:rsid w:val="004C2FCF"/>
    <w:rPr>
      <w:sz w:val="16"/>
      <w:szCs w:val="16"/>
    </w:rPr>
  </w:style>
  <w:style w:type="paragraph" w:styleId="CommentText">
    <w:name w:val="annotation text"/>
    <w:basedOn w:val="Normal"/>
    <w:link w:val="CommentTextChar"/>
    <w:uiPriority w:val="99"/>
    <w:rsid w:val="004C2FCF"/>
    <w:rPr>
      <w:sz w:val="20"/>
    </w:rPr>
  </w:style>
  <w:style w:type="paragraph" w:styleId="CommentSubject">
    <w:name w:val="annotation subject"/>
    <w:basedOn w:val="CommentText"/>
    <w:next w:val="CommentText"/>
    <w:semiHidden/>
    <w:rsid w:val="004C2FCF"/>
    <w:rPr>
      <w:b/>
      <w:bCs/>
    </w:rPr>
  </w:style>
  <w:style w:type="paragraph" w:styleId="BalloonText">
    <w:name w:val="Balloon Text"/>
    <w:basedOn w:val="Normal"/>
    <w:semiHidden/>
    <w:rsid w:val="004C2FCF"/>
    <w:rPr>
      <w:rFonts w:ascii="Tahoma" w:hAnsi="Tahoma" w:cs="Tahoma"/>
      <w:sz w:val="16"/>
      <w:szCs w:val="16"/>
    </w:rPr>
  </w:style>
  <w:style w:type="paragraph" w:customStyle="1" w:styleId="ReferencesList">
    <w:name w:val="References List"/>
    <w:basedOn w:val="Normal"/>
    <w:rsid w:val="00F11EA7"/>
    <w:pPr>
      <w:widowControl/>
      <w:spacing w:after="240"/>
    </w:pPr>
  </w:style>
  <w:style w:type="paragraph" w:customStyle="1" w:styleId="HeaderBordered">
    <w:name w:val="Header (Bordered)"/>
    <w:basedOn w:val="Header"/>
    <w:next w:val="Header"/>
    <w:rsid w:val="000F6AD1"/>
    <w:pPr>
      <w:pBdr>
        <w:bottom w:val="single" w:sz="4" w:space="3" w:color="auto"/>
      </w:pBdr>
    </w:pPr>
  </w:style>
  <w:style w:type="paragraph" w:customStyle="1" w:styleId="FooterBordered">
    <w:name w:val="Footer (Bordered)"/>
    <w:basedOn w:val="Footer"/>
    <w:next w:val="Normal"/>
    <w:rsid w:val="009F4A3F"/>
    <w:pPr>
      <w:pBdr>
        <w:top w:val="single" w:sz="4" w:space="3" w:color="auto"/>
      </w:pBdr>
      <w:tabs>
        <w:tab w:val="clear" w:pos="4153"/>
        <w:tab w:val="clear" w:pos="8306"/>
        <w:tab w:val="center" w:pos="4139"/>
        <w:tab w:val="right" w:pos="8280"/>
      </w:tabs>
    </w:pPr>
  </w:style>
  <w:style w:type="paragraph" w:styleId="TOC4">
    <w:name w:val="toc 4"/>
    <w:basedOn w:val="Normal"/>
    <w:next w:val="Normal"/>
    <w:autoRedefine/>
    <w:semiHidden/>
    <w:rsid w:val="002074DA"/>
    <w:pPr>
      <w:ind w:left="720"/>
    </w:pPr>
  </w:style>
  <w:style w:type="paragraph" w:customStyle="1" w:styleId="TitlesBibRef">
    <w:name w:val="Titles_Bib&amp;Ref"/>
    <w:basedOn w:val="Normal"/>
    <w:next w:val="ReferencesList"/>
    <w:rsid w:val="00DC7EA5"/>
    <w:pPr>
      <w:spacing w:after="360"/>
      <w:outlineLvl w:val="0"/>
    </w:pPr>
    <w:rPr>
      <w:b/>
      <w:sz w:val="28"/>
    </w:rPr>
  </w:style>
  <w:style w:type="paragraph" w:customStyle="1" w:styleId="TitlesPrelimPages">
    <w:name w:val="Titles_Prelim Pages"/>
    <w:basedOn w:val="TitlesFrontPage"/>
    <w:rsid w:val="00DC7EA5"/>
    <w:pPr>
      <w:outlineLvl w:val="0"/>
    </w:pPr>
  </w:style>
  <w:style w:type="paragraph" w:customStyle="1" w:styleId="ReferencesListHangingIndent">
    <w:name w:val="References List (Hanging Indent)"/>
    <w:basedOn w:val="ReferencesList"/>
    <w:rsid w:val="001B2A35"/>
    <w:pPr>
      <w:ind w:left="567" w:hanging="567"/>
    </w:pPr>
  </w:style>
  <w:style w:type="paragraph" w:customStyle="1" w:styleId="ListsBulletPoints">
    <w:name w:val="_Lists (Bullet Points)"/>
    <w:basedOn w:val="Normal"/>
    <w:rsid w:val="00FE6905"/>
    <w:pPr>
      <w:numPr>
        <w:numId w:val="4"/>
      </w:numPr>
    </w:pPr>
  </w:style>
  <w:style w:type="paragraph" w:customStyle="1" w:styleId="ListNumbers">
    <w:name w:val="_List (Numbers)"/>
    <w:basedOn w:val="ListsBulletPoints"/>
    <w:rsid w:val="00FE6905"/>
    <w:pPr>
      <w:numPr>
        <w:numId w:val="2"/>
      </w:numPr>
    </w:pPr>
  </w:style>
  <w:style w:type="character" w:customStyle="1" w:styleId="HeaderChar">
    <w:name w:val="Header Char"/>
    <w:aliases w:val="SEPA Header Char,Header (No Border) Char"/>
    <w:link w:val="Header"/>
    <w:uiPriority w:val="99"/>
    <w:rsid w:val="007317AD"/>
    <w:rPr>
      <w:rFonts w:asciiTheme="minorHAnsi" w:hAnsiTheme="minorHAnsi"/>
      <w:szCs w:val="28"/>
    </w:rPr>
  </w:style>
  <w:style w:type="paragraph" w:styleId="Title">
    <w:name w:val="Title"/>
    <w:basedOn w:val="Normal"/>
    <w:next w:val="Normal"/>
    <w:link w:val="TitleChar"/>
    <w:qFormat/>
    <w:rsid w:val="00B66075"/>
    <w:pPr>
      <w:pBdr>
        <w:bottom w:val="single" w:sz="8" w:space="4" w:color="4F81BD" w:themeColor="accent1"/>
      </w:pBdr>
      <w:spacing w:before="0" w:after="300"/>
      <w:contextualSpacing/>
    </w:pPr>
    <w:rPr>
      <w:rFonts w:asciiTheme="majorHAnsi" w:eastAsiaTheme="majorEastAsia" w:hAnsiTheme="majorHAnsi" w:cstheme="majorBidi"/>
      <w:color w:val="548DD4" w:themeColor="text2" w:themeTint="99"/>
      <w:spacing w:val="5"/>
      <w:kern w:val="28"/>
      <w:sz w:val="52"/>
      <w:szCs w:val="52"/>
    </w:rPr>
  </w:style>
  <w:style w:type="character" w:customStyle="1" w:styleId="TitleChar">
    <w:name w:val="Title Char"/>
    <w:basedOn w:val="DefaultParagraphFont"/>
    <w:link w:val="Title"/>
    <w:rsid w:val="00B66075"/>
    <w:rPr>
      <w:rFonts w:asciiTheme="majorHAnsi" w:eastAsiaTheme="majorEastAsia" w:hAnsiTheme="majorHAnsi" w:cstheme="majorBidi"/>
      <w:color w:val="548DD4" w:themeColor="text2" w:themeTint="99"/>
      <w:spacing w:val="5"/>
      <w:kern w:val="28"/>
      <w:sz w:val="52"/>
      <w:szCs w:val="52"/>
    </w:rPr>
  </w:style>
  <w:style w:type="paragraph" w:customStyle="1" w:styleId="SEPATables">
    <w:name w:val="SEPA Tables"/>
    <w:basedOn w:val="SEPAmainbody"/>
    <w:qFormat/>
    <w:rsid w:val="00CF3EF4"/>
  </w:style>
  <w:style w:type="paragraph" w:styleId="ListParagraph">
    <w:name w:val="List Paragraph"/>
    <w:basedOn w:val="Normal"/>
    <w:uiPriority w:val="34"/>
    <w:qFormat/>
    <w:rsid w:val="00BD3CFF"/>
    <w:pPr>
      <w:ind w:left="720"/>
      <w:contextualSpacing/>
    </w:pPr>
  </w:style>
  <w:style w:type="character" w:customStyle="1" w:styleId="FooterChar">
    <w:name w:val="Footer Char"/>
    <w:aliases w:val="Footer (No Border) Char"/>
    <w:basedOn w:val="DefaultParagraphFont"/>
    <w:link w:val="Footer"/>
    <w:uiPriority w:val="99"/>
    <w:rsid w:val="00CA7B0B"/>
    <w:rPr>
      <w:rFonts w:asciiTheme="minorHAnsi" w:hAnsiTheme="minorHAnsi"/>
      <w:sz w:val="22"/>
    </w:rPr>
  </w:style>
  <w:style w:type="paragraph" w:styleId="PlainText">
    <w:name w:val="Plain Text"/>
    <w:basedOn w:val="Normal"/>
    <w:link w:val="PlainTextChar"/>
    <w:uiPriority w:val="99"/>
    <w:unhideWhenUsed/>
    <w:rsid w:val="00AD0C34"/>
    <w:pPr>
      <w:widowControl/>
      <w:spacing w:before="0" w:after="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AD0C34"/>
    <w:rPr>
      <w:rFonts w:ascii="Calibri" w:eastAsiaTheme="minorHAnsi" w:hAnsi="Calibri" w:cstheme="minorBidi"/>
      <w:sz w:val="22"/>
      <w:szCs w:val="21"/>
      <w:lang w:eastAsia="en-US"/>
    </w:rPr>
  </w:style>
  <w:style w:type="character" w:customStyle="1" w:styleId="CommentTextChar">
    <w:name w:val="Comment Text Char"/>
    <w:basedOn w:val="DefaultParagraphFont"/>
    <w:link w:val="CommentText"/>
    <w:uiPriority w:val="99"/>
    <w:rsid w:val="00AD0C34"/>
    <w:rPr>
      <w:rFonts w:asciiTheme="minorHAnsi" w:hAnsiTheme="minorHAnsi"/>
    </w:rPr>
  </w:style>
  <w:style w:type="paragraph" w:customStyle="1" w:styleId="Figuretitle">
    <w:name w:val="Figure title"/>
    <w:basedOn w:val="Heading2"/>
    <w:link w:val="FiguretitleChar"/>
    <w:qFormat/>
    <w:rsid w:val="00426499"/>
    <w:pPr>
      <w:numPr>
        <w:ilvl w:val="0"/>
        <w:numId w:val="0"/>
      </w:numPr>
    </w:pPr>
    <w:rPr>
      <w:sz w:val="18"/>
      <w:szCs w:val="18"/>
    </w:rPr>
  </w:style>
  <w:style w:type="character" w:customStyle="1" w:styleId="Heading2Char">
    <w:name w:val="Heading 2 Char"/>
    <w:aliases w:val="SEPA sub-heading Char"/>
    <w:basedOn w:val="DefaultParagraphFont"/>
    <w:link w:val="Heading2"/>
    <w:rsid w:val="00426499"/>
    <w:rPr>
      <w:rFonts w:ascii="Cambria" w:hAnsi="Cambria" w:cs="Arial"/>
      <w:b/>
      <w:bCs/>
      <w:iCs/>
      <w:color w:val="4F81BD" w:themeColor="accent1"/>
      <w:sz w:val="22"/>
      <w:szCs w:val="28"/>
    </w:rPr>
  </w:style>
  <w:style w:type="character" w:customStyle="1" w:styleId="FiguretitleChar">
    <w:name w:val="Figure title Char"/>
    <w:basedOn w:val="Heading2Char"/>
    <w:link w:val="Figuretitle"/>
    <w:rsid w:val="00426499"/>
    <w:rPr>
      <w:rFonts w:ascii="Cambria" w:hAnsi="Cambria" w:cs="Arial"/>
      <w:b/>
      <w:bCs/>
      <w:i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13A52217A464C86E215D4C9A8B6B9" ma:contentTypeVersion="0" ma:contentTypeDescription="Create a new document." ma:contentTypeScope="" ma:versionID="c9ddec04c786243469631218db32220e">
  <xsd:schema xmlns:xsd="http://www.w3.org/2001/XMLSchema" xmlns:xs="http://www.w3.org/2001/XMLSchema" xmlns:p="http://schemas.microsoft.com/office/2006/metadata/properties" targetNamespace="http://schemas.microsoft.com/office/2006/metadata/properties" ma:root="true" ma:fieldsID="0989ca3770043d9c29d7fca024463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C0C72-C286-4D8B-B340-5309D8E06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1351DC-77CE-4881-9FED-C2983A6468F2}">
  <ds:schemaRef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20E49C71-42ED-49C9-83F9-5F0BD72A5BF9}">
  <ds:schemaRefs>
    <ds:schemaRef ds:uri="http://schemas.microsoft.com/sharepoint/v3/contenttype/forms"/>
  </ds:schemaRefs>
</ds:datastoreItem>
</file>

<file path=customXml/itemProps4.xml><?xml version="1.0" encoding="utf-8"?>
<ds:datastoreItem xmlns:ds="http://schemas.openxmlformats.org/officeDocument/2006/customXml" ds:itemID="{6BB5D7E0-7BF8-4CD6-86E8-EA04EEB9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WordProcessing Your Dissertation</vt:lpstr>
    </vt:vector>
  </TitlesOfParts>
  <Company>SEPA</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WordProcessing Your Dissertation</dc:title>
  <dc:subject>WYPD Template</dc:subject>
  <dc:creator>Critchlow-Watton, Nathan</dc:creator>
  <cp:lastModifiedBy>Morgan, Vicky</cp:lastModifiedBy>
  <cp:revision>2</cp:revision>
  <cp:lastPrinted>2016-07-01T09:28:00Z</cp:lastPrinted>
  <dcterms:created xsi:type="dcterms:W3CDTF">2016-07-01T09:55:00Z</dcterms:created>
  <dcterms:modified xsi:type="dcterms:W3CDTF">2016-07-01T09:55:00Z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0x0101000F413A52217A464C86E215D4C9A8B6B9</vt:lpwstr>
  </property>
</Properties>
</file>